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9A2EC2">
        <w:rPr>
          <w:rFonts w:asciiTheme="minorHAnsi" w:hAnsiTheme="minorHAnsi"/>
          <w:b/>
          <w:sz w:val="24"/>
          <w:szCs w:val="24"/>
        </w:rPr>
        <w:t>11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9A2EC2">
        <w:rPr>
          <w:rFonts w:asciiTheme="minorHAnsi" w:hAnsiTheme="minorHAnsi"/>
          <w:b/>
          <w:sz w:val="24"/>
          <w:szCs w:val="24"/>
        </w:rPr>
        <w:t>9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614296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614296">
        <w:rPr>
          <w:rFonts w:asciiTheme="minorHAnsi" w:hAnsiTheme="minorHAnsi"/>
          <w:b/>
          <w:sz w:val="24"/>
          <w:szCs w:val="24"/>
        </w:rPr>
        <w:t xml:space="preserve">Nazwa: </w:t>
      </w:r>
      <w:r w:rsidR="00614296" w:rsidRPr="00614296">
        <w:rPr>
          <w:rFonts w:asciiTheme="minorHAnsi" w:hAnsiTheme="minorHAnsi"/>
          <w:b/>
          <w:sz w:val="24"/>
          <w:szCs w:val="24"/>
        </w:rPr>
        <w:t>Zakup i dostawa nici chirurgicznych oraz materiałów do zamykania powłok</w:t>
      </w:r>
      <w:r w:rsidR="000A219C" w:rsidRPr="00614296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280FBF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9A2EC2" w:rsidRPr="00E25A11" w:rsidRDefault="009A2EC2" w:rsidP="009A2EC2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:rsidR="009A2EC2" w:rsidRPr="00E25A11" w:rsidRDefault="009A2EC2" w:rsidP="009A2EC2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9A2EC2" w:rsidRPr="00E25A11" w:rsidRDefault="009A2EC2" w:rsidP="009A2EC2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9A2EC2" w:rsidRPr="00F5054B" w:rsidRDefault="009A2EC2" w:rsidP="009A2EC2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:rsidR="009A2EC2" w:rsidRPr="00E25A11" w:rsidRDefault="009A2EC2" w:rsidP="009A2EC2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9A2EC2" w:rsidRDefault="009A2EC2" w:rsidP="009A2EC2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9A2EC2" w:rsidRPr="00827DED" w:rsidRDefault="009A2EC2" w:rsidP="009A2EC2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:rsidR="009A2EC2" w:rsidRPr="00DE6CC9" w:rsidRDefault="009A2EC2" w:rsidP="009A2EC2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9A2EC2" w:rsidRPr="006A2A9D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 xml:space="preserve">Ludwik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Jagiełłowicz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RODO w 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>
        <w:rPr>
          <w:rFonts w:asciiTheme="minorHAnsi" w:hAnsiTheme="minorHAnsi" w:cstheme="minorHAnsi"/>
          <w:b/>
          <w:sz w:val="24"/>
          <w:szCs w:val="24"/>
        </w:rPr>
        <w:t>Zakup i dostawę</w:t>
      </w:r>
      <w:r w:rsidRPr="00C2438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14296">
        <w:rPr>
          <w:rFonts w:asciiTheme="minorHAnsi" w:hAnsiTheme="minorHAnsi"/>
          <w:b/>
          <w:sz w:val="24"/>
          <w:szCs w:val="24"/>
        </w:rPr>
        <w:t>nici chirurgicznych oraz materiałów do zamykania powłok</w:t>
      </w:r>
      <w:r>
        <w:rPr>
          <w:rFonts w:asciiTheme="minorHAnsi" w:hAnsiTheme="minorHAnsi"/>
          <w:b/>
          <w:sz w:val="24"/>
          <w:szCs w:val="24"/>
        </w:rPr>
        <w:t xml:space="preserve"> - 11/2019,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prowadzonym w </w:t>
      </w:r>
      <w:r w:rsidRPr="00DE6CC9">
        <w:rPr>
          <w:rFonts w:asciiTheme="minorHAnsi" w:hAnsiTheme="minorHAnsi" w:cstheme="minorHAnsi"/>
          <w:sz w:val="24"/>
          <w:szCs w:val="24"/>
        </w:rPr>
        <w:t xml:space="preserve">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9A2EC2" w:rsidRPr="006B7EA3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9A2EC2" w:rsidRPr="006B7EA3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A2EC2" w:rsidRPr="006B7EA3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9A2EC2" w:rsidRPr="000C1637" w:rsidRDefault="009A2EC2" w:rsidP="009A2EC2">
      <w:pPr>
        <w:pStyle w:val="Tekstpodstawowy21"/>
        <w:widowControl/>
        <w:numPr>
          <w:ilvl w:val="0"/>
          <w:numId w:val="51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0A7A4B" w:rsidRPr="0027702A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="00614296" w:rsidRPr="00614296">
        <w:rPr>
          <w:rFonts w:asciiTheme="minorHAnsi" w:hAnsiTheme="minorHAnsi"/>
          <w:b/>
          <w:sz w:val="24"/>
          <w:szCs w:val="24"/>
        </w:rPr>
        <w:t>nici chirurgicznych oraz materiałów do zamykania powłok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0A7A4B" w:rsidRPr="00614296" w:rsidRDefault="000A7A4B" w:rsidP="000A7A4B">
      <w:pPr>
        <w:jc w:val="both"/>
        <w:rPr>
          <w:rFonts w:asciiTheme="minorHAnsi" w:hAnsiTheme="minorHAnsi"/>
          <w:sz w:val="24"/>
          <w:szCs w:val="24"/>
        </w:rPr>
      </w:pPr>
      <w:r w:rsidRPr="00614296">
        <w:rPr>
          <w:rFonts w:asciiTheme="minorHAnsi" w:hAnsiTheme="minorHAnsi"/>
          <w:sz w:val="24"/>
          <w:szCs w:val="24"/>
        </w:rPr>
        <w:t xml:space="preserve">Kod CPV: </w:t>
      </w:r>
      <w:r w:rsidR="00614296" w:rsidRPr="00614296">
        <w:rPr>
          <w:rFonts w:asciiTheme="minorHAnsi" w:hAnsiTheme="minorHAnsi"/>
          <w:sz w:val="24"/>
          <w:szCs w:val="24"/>
        </w:rPr>
        <w:t>33141120-7</w:t>
      </w:r>
      <w:r w:rsidRPr="00614296">
        <w:rPr>
          <w:rFonts w:asciiTheme="minorHAnsi" w:hAnsiTheme="minorHAnsi"/>
          <w:sz w:val="24"/>
          <w:szCs w:val="24"/>
        </w:rPr>
        <w:t>.</w:t>
      </w:r>
    </w:p>
    <w:p w:rsidR="000A7A4B" w:rsidRPr="0027702A" w:rsidRDefault="000A7A4B" w:rsidP="000A7A4B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0A7A4B" w:rsidRPr="00ED240D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>
        <w:rPr>
          <w:rFonts w:asciiTheme="minorHAnsi" w:hAnsiTheme="minorHAnsi"/>
          <w:b/>
          <w:sz w:val="24"/>
          <w:szCs w:val="24"/>
        </w:rPr>
        <w:t>1</w:t>
      </w:r>
      <w:r w:rsidR="00614296">
        <w:rPr>
          <w:rFonts w:asciiTheme="minorHAnsi" w:hAnsiTheme="minorHAnsi"/>
          <w:b/>
          <w:sz w:val="24"/>
          <w:szCs w:val="24"/>
        </w:rPr>
        <w:t>5</w:t>
      </w:r>
      <w:r w:rsidRPr="00ED240D">
        <w:rPr>
          <w:rFonts w:asciiTheme="minorHAnsi" w:hAnsiTheme="minorHAnsi"/>
          <w:b/>
          <w:sz w:val="24"/>
          <w:szCs w:val="24"/>
        </w:rPr>
        <w:t xml:space="preserve"> niepodzielnych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 w:rsidR="00614296">
        <w:rPr>
          <w:rFonts w:asciiTheme="minorHAnsi" w:hAnsiTheme="minorHAnsi"/>
          <w:sz w:val="24"/>
          <w:szCs w:val="24"/>
        </w:rPr>
        <w:t>rzeżeniem, iż oferta w każdym z </w:t>
      </w:r>
      <w:r w:rsidRPr="00ED240D">
        <w:rPr>
          <w:rFonts w:asciiTheme="minorHAnsi" w:hAnsiTheme="minorHAnsi"/>
          <w:sz w:val="24"/>
          <w:szCs w:val="24"/>
        </w:rPr>
        <w:t>pakietów winna być pełna i powinna spełniać sz</w:t>
      </w:r>
      <w:r w:rsidR="00614296">
        <w:rPr>
          <w:rFonts w:asciiTheme="minorHAnsi" w:hAnsiTheme="minorHAnsi"/>
          <w:sz w:val="24"/>
          <w:szCs w:val="24"/>
        </w:rPr>
        <w:t>czegółowe wymagania określone w </w:t>
      </w:r>
      <w:r w:rsidRPr="00ED240D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>
        <w:rPr>
          <w:rFonts w:asciiTheme="minorHAnsi" w:hAnsiTheme="minorHAnsi"/>
          <w:sz w:val="24"/>
          <w:szCs w:val="24"/>
        </w:rPr>
        <w:t>siwz</w:t>
      </w:r>
      <w:proofErr w:type="spellEnd"/>
      <w:r>
        <w:rPr>
          <w:rFonts w:asciiTheme="minorHAnsi" w:hAnsiTheme="minorHAnsi"/>
          <w:sz w:val="24"/>
          <w:szCs w:val="24"/>
        </w:rPr>
        <w:t>, jak i wymagania zawarte w 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>Oferowane wyroby medyczne stanowiące przedmiot zamówienia winny spełniać wymagania prawne dotyczące dopuszczenia do obrotu na rynku unijnym, posiadać niezbędne atesty, certyfikaty, karty techniczne i świadectwa rejestracji zgodne z postanowieniami ustawy z dnia 20 maja 2010r. o wyrobach medycznych (</w:t>
      </w:r>
      <w:proofErr w:type="spellStart"/>
      <w:r w:rsidR="009A2EC2" w:rsidRPr="00827DED">
        <w:rPr>
          <w:rFonts w:asciiTheme="minorHAnsi" w:hAnsiTheme="minorHAnsi"/>
          <w:szCs w:val="24"/>
        </w:rPr>
        <w:t>t.j</w:t>
      </w:r>
      <w:proofErr w:type="spellEnd"/>
      <w:r w:rsidR="009A2EC2" w:rsidRPr="00827DED">
        <w:rPr>
          <w:rFonts w:asciiTheme="minorHAnsi" w:hAnsiTheme="minorHAnsi"/>
          <w:szCs w:val="24"/>
        </w:rPr>
        <w:t>. Dz. U. z 2019 r., poz. 175 ze zm.</w:t>
      </w:r>
      <w:r w:rsidRPr="00ED240D">
        <w:rPr>
          <w:rFonts w:asciiTheme="minorHAnsi" w:hAnsiTheme="minorHAnsi" w:cs="Arial"/>
          <w:szCs w:val="24"/>
        </w:rPr>
        <w:t>).</w:t>
      </w:r>
    </w:p>
    <w:p w:rsidR="000A7A4B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E25A11">
        <w:rPr>
          <w:rFonts w:asciiTheme="minorHAnsi" w:hAnsiTheme="minorHAnsi"/>
          <w:szCs w:val="24"/>
        </w:rPr>
        <w:t>siwz</w:t>
      </w:r>
      <w:proofErr w:type="spellEnd"/>
      <w:r w:rsidRPr="00E25A11">
        <w:rPr>
          <w:rFonts w:asciiTheme="minorHAnsi" w:hAnsiTheme="minorHAnsi"/>
          <w:szCs w:val="24"/>
        </w:rPr>
        <w:t xml:space="preserve">, Zamawiający zastrzega sobie możliwość wezwania do udzielenia wyjaśnień treści oferty oraz uzupełnienia informacji dotyczących przedmiotu zamówienia (atesty, </w:t>
      </w:r>
      <w:r w:rsidRPr="00614296">
        <w:rPr>
          <w:rFonts w:asciiTheme="minorHAnsi" w:hAnsiTheme="minorHAnsi"/>
          <w:szCs w:val="24"/>
        </w:rPr>
        <w:t>certyfikaty, katalogi, ulotki, karty charakterystyki, itp.) podanych przez Wykonawców w ofertach.</w:t>
      </w:r>
    </w:p>
    <w:p w:rsidR="00F5054B" w:rsidRPr="00F5054B" w:rsidRDefault="00F505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wymaga, aby oferowane wyroby</w:t>
      </w:r>
      <w:r w:rsidRPr="00ED240D">
        <w:rPr>
          <w:rFonts w:asciiTheme="minorHAnsi" w:hAnsiTheme="minorHAnsi"/>
          <w:color w:val="FF0000"/>
          <w:szCs w:val="24"/>
        </w:rPr>
        <w:t xml:space="preserve"> </w:t>
      </w:r>
      <w:r w:rsidRPr="00ED240D">
        <w:rPr>
          <w:rFonts w:asciiTheme="minorHAnsi" w:hAnsiTheme="minorHAnsi"/>
          <w:szCs w:val="24"/>
        </w:rPr>
        <w:t>w chwili dostawy posiadały trwałość materiałowo-użytkową nie krótszą niż 80% czasu ważności określanego przez wytwórcę.</w:t>
      </w:r>
    </w:p>
    <w:p w:rsidR="000A7A4B" w:rsidRPr="00614296" w:rsidRDefault="00614296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614296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614296">
        <w:rPr>
          <w:rFonts w:asciiTheme="minorHAnsi" w:hAnsiTheme="minorHAnsi"/>
          <w:szCs w:val="24"/>
        </w:rPr>
        <w:t>siwz</w:t>
      </w:r>
      <w:proofErr w:type="spellEnd"/>
      <w:r w:rsidRPr="00614296">
        <w:rPr>
          <w:rFonts w:asciiTheme="minorHAnsi" w:hAnsiTheme="minorHAnsi"/>
          <w:szCs w:val="24"/>
        </w:rPr>
        <w:t xml:space="preserve"> numerów katalogowych, nazwy oraz producenta zaoferowanych materiałów </w:t>
      </w:r>
      <w:proofErr w:type="spellStart"/>
      <w:r w:rsidRPr="00614296">
        <w:rPr>
          <w:rFonts w:asciiTheme="minorHAnsi" w:hAnsiTheme="minorHAnsi"/>
          <w:szCs w:val="24"/>
        </w:rPr>
        <w:t>szewnych</w:t>
      </w:r>
      <w:proofErr w:type="spellEnd"/>
      <w:r w:rsidR="000A7A4B" w:rsidRPr="00614296">
        <w:rPr>
          <w:rFonts w:asciiTheme="minorHAnsi" w:hAnsiTheme="minorHAnsi"/>
          <w:szCs w:val="24"/>
        </w:rPr>
        <w:t>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614296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</w:t>
      </w:r>
      <w:r w:rsidRPr="00ED240D">
        <w:rPr>
          <w:rFonts w:asciiTheme="minorHAnsi" w:hAnsiTheme="minorHAnsi"/>
          <w:szCs w:val="24"/>
        </w:rPr>
        <w:t xml:space="preserve">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eastAsia="Calibri" w:hAnsiTheme="minorHAnsi"/>
          <w:szCs w:val="24"/>
          <w:lang w:eastAsia="pl-PL"/>
        </w:rPr>
        <w:t>Zamawiaj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ED240D">
        <w:rPr>
          <w:rFonts w:asciiTheme="minorHAnsi" w:eastAsia="Calibri" w:hAnsiTheme="minorHAnsi"/>
          <w:szCs w:val="24"/>
          <w:lang w:eastAsia="pl-PL"/>
        </w:rPr>
        <w:t xml:space="preserve">cy 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żą</w:t>
      </w:r>
      <w:r w:rsidRPr="00ED240D">
        <w:rPr>
          <w:rFonts w:asciiTheme="minorHAnsi" w:eastAsia="Calibri" w:hAnsiTheme="minorHAnsi"/>
          <w:szCs w:val="24"/>
          <w:lang w:eastAsia="pl-PL"/>
        </w:rPr>
        <w:t>da wskazania przez Wykonawc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ED240D">
        <w:rPr>
          <w:rFonts w:asciiTheme="minorHAnsi" w:eastAsia="Calibri" w:hAnsiTheme="minorHAnsi"/>
          <w:szCs w:val="24"/>
          <w:lang w:eastAsia="pl-PL"/>
        </w:rPr>
        <w:t>cz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ęś</w:t>
      </w:r>
      <w:r w:rsidRPr="00ED240D">
        <w:rPr>
          <w:rFonts w:asciiTheme="minorHAnsi" w:eastAsia="Calibri" w:hAnsiTheme="minorHAnsi"/>
          <w:szCs w:val="24"/>
          <w:lang w:eastAsia="pl-PL"/>
        </w:rPr>
        <w:t>ci zamówienia, których wykonanie zamierza powierzy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ć </w:t>
      </w:r>
      <w:r w:rsidRPr="00ED240D">
        <w:rPr>
          <w:rFonts w:asciiTheme="minorHAnsi" w:eastAsia="Calibri" w:hAnsiTheme="minorHAnsi"/>
          <w:szCs w:val="24"/>
          <w:lang w:eastAsia="pl-PL"/>
        </w:rPr>
        <w:t>podwykonawcom i podania przez Wykonawc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ED240D">
        <w:rPr>
          <w:rFonts w:asciiTheme="minorHAnsi" w:eastAsia="Calibri" w:hAnsiTheme="minorHAnsi"/>
          <w:szCs w:val="24"/>
          <w:lang w:eastAsia="pl-PL"/>
        </w:rPr>
        <w:t>firm</w:t>
      </w:r>
      <w:r w:rsidRPr="00ED240D">
        <w:rPr>
          <w:rFonts w:asciiTheme="minorHAnsi" w:hAnsiTheme="minorHAnsi"/>
          <w:szCs w:val="24"/>
        </w:rPr>
        <w:t xml:space="preserve"> </w:t>
      </w:r>
      <w:r w:rsidRPr="00ED240D">
        <w:rPr>
          <w:rFonts w:asciiTheme="minorHAnsi" w:eastAsia="Calibri" w:hAnsiTheme="minorHAnsi"/>
          <w:szCs w:val="24"/>
          <w:lang w:eastAsia="pl-PL"/>
        </w:rPr>
        <w:t>podwykonawców.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0A7A4B" w:rsidRPr="00614296" w:rsidRDefault="00614296" w:rsidP="000A7A4B">
      <w:pPr>
        <w:pStyle w:val="WW-BodyText21234"/>
        <w:tabs>
          <w:tab w:val="left" w:pos="1556"/>
        </w:tabs>
        <w:rPr>
          <w:rFonts w:asciiTheme="minorHAnsi" w:hAnsiTheme="minorHAnsi"/>
          <w:b/>
        </w:rPr>
      </w:pPr>
      <w:r w:rsidRPr="00614296">
        <w:rPr>
          <w:rFonts w:asciiTheme="minorHAnsi" w:hAnsiTheme="minorHAnsi"/>
        </w:rPr>
        <w:t>Wymagany termin realizacji zamówienia – sukcesywnie w okresie</w:t>
      </w:r>
      <w:r w:rsidRPr="00614296">
        <w:rPr>
          <w:rFonts w:asciiTheme="minorHAnsi" w:hAnsiTheme="minorHAnsi"/>
          <w:b/>
        </w:rPr>
        <w:t xml:space="preserve"> </w:t>
      </w:r>
      <w:r w:rsidRPr="00614296">
        <w:rPr>
          <w:rFonts w:asciiTheme="minorHAnsi" w:hAnsiTheme="minorHAnsi"/>
        </w:rPr>
        <w:t xml:space="preserve">od dnia podpisania umowy do </w:t>
      </w:r>
      <w:r w:rsidR="009A2EC2">
        <w:rPr>
          <w:rFonts w:asciiTheme="minorHAnsi" w:hAnsiTheme="minorHAnsi"/>
          <w:b/>
        </w:rPr>
        <w:t>31.10</w:t>
      </w:r>
      <w:r w:rsidR="00280FBF">
        <w:rPr>
          <w:rFonts w:asciiTheme="minorHAnsi" w:hAnsiTheme="minorHAnsi"/>
          <w:b/>
        </w:rPr>
        <w:t>.2021</w:t>
      </w:r>
      <w:r w:rsidRPr="00614296">
        <w:rPr>
          <w:rFonts w:asciiTheme="minorHAnsi" w:hAnsiTheme="minorHAnsi"/>
          <w:b/>
        </w:rPr>
        <w:t xml:space="preserve"> r.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kompetencji </w:t>
      </w:r>
      <w:r w:rsidRPr="00D87781">
        <w:rPr>
          <w:rFonts w:asciiTheme="minorHAnsi" w:hAnsiTheme="minorHAnsi"/>
          <w:szCs w:val="24"/>
        </w:rPr>
        <w:t>lub uprawnień do prowadzenia określonej działalności zawodowej, o ile wynika to z odrębnych przepisów:</w:t>
      </w:r>
    </w:p>
    <w:p w:rsidR="00312A0F" w:rsidRPr="00D87781" w:rsidRDefault="00351CA4" w:rsidP="00351CA4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D87781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CB7BD1" w:rsidRPr="00486A0F" w:rsidRDefault="00CB7BD1" w:rsidP="00CB7BD1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9A2EC2" w:rsidRPr="00A9579A" w:rsidRDefault="009A2EC2" w:rsidP="009A2EC2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9A2EC2" w:rsidRPr="00A9579A" w:rsidRDefault="009A2EC2" w:rsidP="009A2EC2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9A2EC2" w:rsidRPr="00624227" w:rsidRDefault="009A2EC2" w:rsidP="009A2EC2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9A2EC2" w:rsidRPr="00E25A11" w:rsidRDefault="009A2EC2" w:rsidP="009A2EC2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 (załącznik Nr 3 do SIWZ);</w:t>
      </w:r>
    </w:p>
    <w:p w:rsidR="009A2EC2" w:rsidRPr="00E25A11" w:rsidRDefault="009A2EC2" w:rsidP="009A2EC2">
      <w:pPr>
        <w:pStyle w:val="Tekstpodstawowy21"/>
        <w:widowControl/>
        <w:ind w:left="720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>
        <w:rPr>
          <w:rFonts w:asciiTheme="minorHAnsi" w:hAnsiTheme="minorHAnsi"/>
          <w:szCs w:val="24"/>
        </w:rPr>
        <w:t>e</w:t>
      </w:r>
      <w:r w:rsidRPr="00E25A11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musi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</w:t>
      </w:r>
      <w:r>
        <w:rPr>
          <w:rFonts w:asciiTheme="minorHAnsi" w:hAnsiTheme="minorHAnsi"/>
          <w:szCs w:val="24"/>
        </w:rPr>
        <w:t>łnomocnictwa musi być złożony w </w:t>
      </w:r>
      <w:r w:rsidRPr="00E25A11">
        <w:rPr>
          <w:rFonts w:asciiTheme="minorHAnsi" w:hAnsiTheme="minorHAnsi"/>
          <w:szCs w:val="24"/>
        </w:rPr>
        <w:t>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9A2EC2" w:rsidRPr="00E25A11" w:rsidRDefault="009A2EC2" w:rsidP="009A2EC2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9A2EC2" w:rsidRDefault="009A2EC2" w:rsidP="009A2EC2">
      <w:pPr>
        <w:pStyle w:val="Tekstpodstawowy21"/>
        <w:widowControl/>
        <w:numPr>
          <w:ilvl w:val="0"/>
          <w:numId w:val="52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i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</w:t>
      </w:r>
      <w:r>
        <w:rPr>
          <w:rFonts w:asciiTheme="minorHAnsi" w:hAnsiTheme="minorHAnsi"/>
          <w:szCs w:val="24"/>
        </w:rPr>
        <w:t>z udziału w </w:t>
      </w:r>
      <w:r w:rsidRPr="00E25A11">
        <w:rPr>
          <w:rFonts w:asciiTheme="minorHAnsi" w:hAnsiTheme="minorHAnsi"/>
          <w:szCs w:val="24"/>
        </w:rPr>
        <w:t xml:space="preserve">postępowaniu w terminie 3 dni </w:t>
      </w:r>
      <w:r w:rsidRPr="00E25A11">
        <w:rPr>
          <w:rFonts w:asciiTheme="minorHAnsi" w:hAnsiTheme="minorHAnsi"/>
          <w:szCs w:val="24"/>
          <w:u w:val="single"/>
        </w:rPr>
        <w:t xml:space="preserve">od dnia zamieszczenia na stronie internetowej </w:t>
      </w:r>
      <w:r w:rsidRPr="00E25A11">
        <w:rPr>
          <w:rFonts w:asciiTheme="minorHAnsi" w:hAnsiTheme="minorHAnsi"/>
          <w:szCs w:val="24"/>
          <w:u w:val="single"/>
        </w:rPr>
        <w:lastRenderedPageBreak/>
        <w:t>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:rsidR="009A2EC2" w:rsidRPr="006B3150" w:rsidRDefault="009A2EC2" w:rsidP="009A2EC2">
      <w:pPr>
        <w:pStyle w:val="Tekstpodstawowy21"/>
        <w:widowControl/>
        <w:tabs>
          <w:tab w:val="left" w:pos="1661"/>
        </w:tabs>
        <w:ind w:left="426"/>
        <w:jc w:val="both"/>
        <w:rPr>
          <w:rFonts w:asciiTheme="minorHAnsi" w:hAnsiTheme="minorHAnsi"/>
          <w:b/>
          <w:i/>
          <w:szCs w:val="24"/>
        </w:rPr>
      </w:pPr>
    </w:p>
    <w:p w:rsidR="009A2EC2" w:rsidRPr="006B3150" w:rsidRDefault="009A2EC2" w:rsidP="009A2EC2">
      <w:pPr>
        <w:pStyle w:val="Tekstpodstawowy21"/>
        <w:widowControl/>
        <w:numPr>
          <w:ilvl w:val="0"/>
          <w:numId w:val="52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i/>
          <w:szCs w:val="24"/>
        </w:rPr>
      </w:pPr>
      <w:r w:rsidRPr="006B3150">
        <w:rPr>
          <w:rFonts w:asciiTheme="minorHAnsi" w:hAnsiTheme="minorHAnsi"/>
          <w:b/>
          <w:szCs w:val="24"/>
        </w:rPr>
        <w:t xml:space="preserve">Udział innych podmiotów na zasadach określonych w art. 22a ustawy. </w:t>
      </w:r>
    </w:p>
    <w:p w:rsidR="009A2EC2" w:rsidRDefault="009A2EC2" w:rsidP="009A2EC2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B3150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6B3150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6B31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B3150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9A2EC2" w:rsidRPr="00B20311" w:rsidRDefault="009A2EC2" w:rsidP="009A2EC2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203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9A2EC2" w:rsidRPr="00E25A11" w:rsidRDefault="009A2EC2" w:rsidP="009A2EC2">
      <w:pPr>
        <w:pStyle w:val="Akapitzlist"/>
        <w:widowControl/>
        <w:numPr>
          <w:ilvl w:val="6"/>
          <w:numId w:val="16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9E38D7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,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lastRenderedPageBreak/>
        <w:t>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AD7F30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58-26-209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lastRenderedPageBreak/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9A2EC2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>
        <w:rPr>
          <w:rFonts w:asciiTheme="minorHAnsi" w:hAnsiTheme="minorHAnsi"/>
          <w:b w:val="0"/>
          <w:bCs/>
        </w:rPr>
        <w:t xml:space="preserve">  wymagane w rozdz. VI ust. 2</w:t>
      </w:r>
      <w:r w:rsidR="00D501EA" w:rsidRPr="00E25A11">
        <w:rPr>
          <w:rFonts w:asciiTheme="minorHAnsi" w:hAnsiTheme="minorHAnsi"/>
          <w:b w:val="0"/>
          <w:bCs/>
        </w:rPr>
        <w:t xml:space="preserve"> oświadczenie. Oświadczenie musi być złożone w formie pisemnej.</w:t>
      </w:r>
    </w:p>
    <w:p w:rsidR="00D501EA" w:rsidRPr="00E25A11" w:rsidRDefault="009A2EC2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>
        <w:rPr>
          <w:rFonts w:asciiTheme="minorHAnsi" w:hAnsiTheme="minorHAnsi"/>
          <w:b w:val="0"/>
          <w:bCs/>
        </w:rPr>
        <w:t xml:space="preserve">   Wymagane w rozdz. VI ust. 2</w:t>
      </w:r>
      <w:r w:rsidR="00D501EA"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9E38D7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CB7BD1">
        <w:rPr>
          <w:rFonts w:asciiTheme="minorHAnsi" w:eastAsia="Calibri" w:hAnsiTheme="minorHAnsi"/>
          <w:szCs w:val="24"/>
          <w:lang w:eastAsia="pl-PL"/>
        </w:rPr>
        <w:t xml:space="preserve">Zakup i dostawa </w:t>
      </w:r>
      <w:r w:rsidR="00CB7BD1" w:rsidRPr="00CB7BD1">
        <w:rPr>
          <w:rFonts w:asciiTheme="minorHAnsi" w:hAnsiTheme="minorHAnsi"/>
          <w:szCs w:val="24"/>
        </w:rPr>
        <w:t>nici chirurgicznych oraz materiałów do zamykania powłok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A32E2F">
        <w:rPr>
          <w:rFonts w:asciiTheme="minorHAnsi" w:hAnsiTheme="minorHAnsi"/>
          <w:szCs w:val="24"/>
        </w:rPr>
        <w:t xml:space="preserve"> – 11</w:t>
      </w:r>
      <w:r w:rsidR="00D501EA" w:rsidRPr="00E25A11">
        <w:rPr>
          <w:rFonts w:asciiTheme="minorHAnsi" w:hAnsiTheme="minorHAnsi"/>
          <w:szCs w:val="24"/>
        </w:rPr>
        <w:t>/2</w:t>
      </w:r>
      <w:r w:rsidR="00D87781">
        <w:rPr>
          <w:rFonts w:asciiTheme="minorHAnsi" w:hAnsiTheme="minorHAnsi"/>
          <w:szCs w:val="24"/>
        </w:rPr>
        <w:t>01</w:t>
      </w:r>
      <w:r w:rsidR="00A32E2F">
        <w:rPr>
          <w:rFonts w:asciiTheme="minorHAnsi" w:hAnsiTheme="minorHAnsi"/>
          <w:szCs w:val="24"/>
        </w:rPr>
        <w:t>9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CB7BD1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</w:t>
      </w:r>
      <w:r w:rsidR="009248F0">
        <w:rPr>
          <w:rFonts w:asciiTheme="minorHAnsi" w:hAnsiTheme="minorHAnsi"/>
          <w:b w:val="0"/>
          <w:szCs w:val="24"/>
        </w:rPr>
        <w:t>m  0</w:t>
      </w:r>
      <w:r w:rsidR="00EA63FB">
        <w:rPr>
          <w:rFonts w:asciiTheme="minorHAnsi" w:hAnsiTheme="minorHAnsi"/>
          <w:b w:val="0"/>
          <w:szCs w:val="24"/>
        </w:rPr>
        <w:t>8</w:t>
      </w:r>
      <w:bookmarkStart w:id="0" w:name="_GoBack"/>
      <w:bookmarkEnd w:id="0"/>
      <w:r w:rsidR="00A32E2F">
        <w:rPr>
          <w:rFonts w:asciiTheme="minorHAnsi" w:hAnsiTheme="minorHAnsi"/>
          <w:b w:val="0"/>
          <w:szCs w:val="24"/>
        </w:rPr>
        <w:t>.1</w:t>
      </w:r>
      <w:r w:rsidR="009248F0">
        <w:rPr>
          <w:rFonts w:asciiTheme="minorHAnsi" w:hAnsiTheme="minorHAnsi"/>
          <w:b w:val="0"/>
          <w:szCs w:val="24"/>
        </w:rPr>
        <w:t>1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 w:rsidR="00A32E2F">
        <w:rPr>
          <w:rFonts w:asciiTheme="minorHAnsi" w:hAnsiTheme="minorHAnsi"/>
          <w:b w:val="0"/>
          <w:szCs w:val="24"/>
        </w:rPr>
        <w:t>9</w:t>
      </w:r>
      <w:r>
        <w:rPr>
          <w:rFonts w:asciiTheme="minorHAnsi" w:hAnsiTheme="minorHAnsi"/>
          <w:b w:val="0"/>
          <w:szCs w:val="24"/>
        </w:rPr>
        <w:t xml:space="preserve"> r. przed godz. 1</w:t>
      </w:r>
      <w:r w:rsidR="00C9272B">
        <w:rPr>
          <w:rFonts w:asciiTheme="minorHAnsi" w:hAnsiTheme="minorHAnsi"/>
          <w:b w:val="0"/>
          <w:szCs w:val="24"/>
        </w:rPr>
        <w:t>1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</w:t>
      </w:r>
      <w:r w:rsidRPr="00E25A11">
        <w:rPr>
          <w:rFonts w:asciiTheme="minorHAnsi" w:hAnsiTheme="minorHAnsi"/>
          <w:b w:val="0"/>
        </w:rPr>
        <w:lastRenderedPageBreak/>
        <w:t>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9E38D7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9E38D7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9248F0">
        <w:rPr>
          <w:rFonts w:asciiTheme="minorHAnsi" w:hAnsiTheme="minorHAnsi"/>
          <w:b/>
          <w:szCs w:val="24"/>
        </w:rPr>
        <w:t>0</w:t>
      </w:r>
      <w:r w:rsidR="00EA63FB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>.</w:t>
      </w:r>
      <w:r w:rsidR="009248F0">
        <w:rPr>
          <w:rFonts w:asciiTheme="minorHAnsi" w:hAnsiTheme="minorHAnsi"/>
          <w:b/>
          <w:szCs w:val="24"/>
        </w:rPr>
        <w:t>11</w:t>
      </w:r>
      <w:r w:rsidRPr="00AB5255">
        <w:rPr>
          <w:rFonts w:asciiTheme="minorHAnsi" w:hAnsiTheme="minorHAnsi"/>
          <w:b/>
          <w:szCs w:val="24"/>
        </w:rPr>
        <w:t>.201</w:t>
      </w:r>
      <w:r w:rsidR="002B6CE4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C9272B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C9272B">
        <w:rPr>
          <w:rFonts w:asciiTheme="minorHAnsi" w:hAnsiTheme="minorHAnsi"/>
          <w:b/>
          <w:szCs w:val="24"/>
        </w:rPr>
        <w:t>0</w:t>
      </w:r>
      <w:r w:rsidR="00EA63FB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>.</w:t>
      </w:r>
      <w:r w:rsidR="002B6CE4">
        <w:rPr>
          <w:rFonts w:asciiTheme="minorHAnsi" w:hAnsiTheme="minorHAnsi"/>
          <w:b/>
          <w:szCs w:val="24"/>
        </w:rPr>
        <w:t>1</w:t>
      </w:r>
      <w:r w:rsidR="009248F0">
        <w:rPr>
          <w:rFonts w:asciiTheme="minorHAnsi" w:hAnsiTheme="minorHAnsi"/>
          <w:b/>
          <w:szCs w:val="24"/>
        </w:rPr>
        <w:t>1</w:t>
      </w:r>
      <w:r w:rsidRPr="00AB5255">
        <w:rPr>
          <w:rFonts w:asciiTheme="minorHAnsi" w:hAnsiTheme="minorHAnsi"/>
          <w:b/>
          <w:szCs w:val="24"/>
        </w:rPr>
        <w:t>.201</w:t>
      </w:r>
      <w:r w:rsidR="00A877B4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CB7BD1">
        <w:rPr>
          <w:rFonts w:asciiTheme="minorHAnsi" w:hAnsiTheme="minorHAnsi"/>
          <w:b/>
          <w:szCs w:val="24"/>
        </w:rPr>
        <w:t>1</w:t>
      </w:r>
      <w:r w:rsidR="00C9272B">
        <w:rPr>
          <w:rFonts w:asciiTheme="minorHAnsi" w:hAnsiTheme="minorHAnsi"/>
          <w:b/>
          <w:szCs w:val="24"/>
        </w:rPr>
        <w:t>1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lastRenderedPageBreak/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 (T) – 30%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E266C4" w:rsidRPr="00E25A11" w:rsidRDefault="00E266C4" w:rsidP="00E266C4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266C4" w:rsidRPr="00E25A1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E266C4" w:rsidRPr="00E25A11" w:rsidRDefault="00E266C4" w:rsidP="00E266C4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E266C4" w:rsidRPr="00E25A11" w:rsidRDefault="00E266C4" w:rsidP="00E266C4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sz w:val="24"/>
        </w:rPr>
        <w:t>termin dostawy</w:t>
      </w:r>
      <w:r w:rsidRPr="00C96EBD">
        <w:rPr>
          <w:rFonts w:asciiTheme="minorHAnsi" w:hAnsiTheme="minorHAnsi"/>
          <w:b/>
          <w:sz w:val="24"/>
        </w:rPr>
        <w:t xml:space="preserve"> – 30 %</w:t>
      </w:r>
      <w:r>
        <w:rPr>
          <w:rFonts w:asciiTheme="minorHAnsi" w:hAnsiTheme="minorHAnsi"/>
          <w:b/>
          <w:sz w:val="24"/>
        </w:rPr>
        <w:t xml:space="preserve">. </w:t>
      </w:r>
      <w:r w:rsidRPr="00F97749">
        <w:rPr>
          <w:rFonts w:asciiTheme="minorHAnsi" w:hAnsiTheme="minorHAnsi"/>
          <w:sz w:val="24"/>
        </w:rPr>
        <w:t xml:space="preserve">Oferta, w zależności od zadeklarowanego terminu </w:t>
      </w:r>
      <w:r>
        <w:rPr>
          <w:rFonts w:asciiTheme="minorHAnsi" w:hAnsiTheme="minorHAnsi"/>
          <w:sz w:val="24"/>
        </w:rPr>
        <w:t>dostawy</w:t>
      </w:r>
      <w:r w:rsidRPr="00F97749">
        <w:rPr>
          <w:rFonts w:asciiTheme="minorHAnsi" w:hAnsiTheme="minorHAnsi"/>
          <w:sz w:val="24"/>
        </w:rPr>
        <w:t>, otrzyma następującą liczbę punktów</w:t>
      </w:r>
      <w:r>
        <w:rPr>
          <w:rFonts w:asciiTheme="minorHAnsi" w:hAnsiTheme="minorHAnsi"/>
          <w:sz w:val="24"/>
        </w:rPr>
        <w:t>: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9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E266C4" w:rsidRPr="003F41E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>
        <w:rPr>
          <w:rFonts w:asciiTheme="minorHAnsi" w:hAnsiTheme="minorHAnsi"/>
          <w:b/>
          <w:sz w:val="24"/>
        </w:rPr>
        <w:t>dni</w:t>
      </w:r>
      <w:r w:rsidRPr="003F41EE">
        <w:rPr>
          <w:rFonts w:asciiTheme="minorHAnsi" w:hAnsiTheme="minorHAnsi"/>
          <w:b/>
          <w:sz w:val="24"/>
        </w:rPr>
        <w:t xml:space="preserve"> wskazane powyżej.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E266C4" w:rsidRPr="00631B6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E266C4" w:rsidRPr="00631B6E" w:rsidRDefault="00E266C4" w:rsidP="00E266C4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E266C4" w:rsidRPr="00631B6E" w:rsidRDefault="00E266C4" w:rsidP="00E266C4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E266C4" w:rsidRPr="00631B6E" w:rsidRDefault="00E266C4" w:rsidP="00E266C4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</w:pP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T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E266C4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termin dostawy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 w:rsidRPr="00CB7BD1">
        <w:rPr>
          <w:rFonts w:asciiTheme="minorHAnsi" w:hAnsiTheme="minorHAnsi"/>
          <w:bCs/>
          <w:sz w:val="24"/>
          <w:szCs w:val="24"/>
          <w:highlight w:val="yellow"/>
        </w:rPr>
        <w:t>6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FD778D">
        <w:rPr>
          <w:rFonts w:asciiTheme="minorHAnsi" w:hAnsiTheme="minorHAnsi"/>
          <w:bCs/>
          <w:i/>
          <w:sz w:val="20"/>
        </w:rPr>
        <w:t>4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FD778D">
        <w:rPr>
          <w:rFonts w:asciiTheme="minorHAnsi" w:hAnsiTheme="minorHAnsi"/>
          <w:bCs/>
          <w:i/>
          <w:iCs/>
        </w:rPr>
        <w:t>5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AD7F30" w:rsidRPr="00F97749" w:rsidRDefault="00894897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Amina </w:t>
      </w:r>
      <w:proofErr w:type="spellStart"/>
      <w:r>
        <w:rPr>
          <w:rFonts w:asciiTheme="minorHAnsi" w:hAnsiTheme="minorHAnsi"/>
          <w:sz w:val="24"/>
        </w:rPr>
        <w:t>Zbieranek</w:t>
      </w:r>
      <w:proofErr w:type="spellEnd"/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133341">
        <w:rPr>
          <w:rFonts w:asciiTheme="minorHAnsi" w:hAnsiTheme="minorHAnsi"/>
          <w:sz w:val="24"/>
        </w:rPr>
        <w:t>goszcz, dn. 22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133341">
        <w:rPr>
          <w:rFonts w:asciiTheme="minorHAnsi" w:hAnsiTheme="minorHAnsi"/>
          <w:sz w:val="24"/>
        </w:rPr>
        <w:t>października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133341">
        <w:rPr>
          <w:rFonts w:asciiTheme="minorHAnsi" w:hAnsiTheme="minorHAnsi"/>
          <w:sz w:val="24"/>
        </w:rPr>
        <w:t>9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 w:rsidR="00133341"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 w:rsidR="00CB7BD1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 w:rsidR="00133341">
        <w:rPr>
          <w:rFonts w:asciiTheme="minorHAnsi" w:hAnsiTheme="minorHAnsi"/>
          <w:szCs w:val="24"/>
        </w:rPr>
        <w:t>. postępowania 11/2019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133341" w:rsidRDefault="000D5F17" w:rsidP="000D5F17">
      <w:pPr>
        <w:jc w:val="both"/>
        <w:rPr>
          <w:rFonts w:asciiTheme="minorHAnsi" w:hAnsiTheme="minorHAnsi"/>
          <w:sz w:val="22"/>
          <w:szCs w:val="22"/>
        </w:rPr>
      </w:pPr>
    </w:p>
    <w:p w:rsidR="000D5F17" w:rsidRPr="00133341" w:rsidRDefault="000D5F17" w:rsidP="000D5F17">
      <w:pPr>
        <w:jc w:val="center"/>
        <w:rPr>
          <w:rFonts w:asciiTheme="minorHAnsi" w:hAnsiTheme="minorHAnsi"/>
          <w:b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>FORMULARZ OFERTOWY</w:t>
      </w:r>
    </w:p>
    <w:p w:rsidR="000D5F17" w:rsidRPr="00133341" w:rsidRDefault="000D5F17" w:rsidP="000D5F17">
      <w:pPr>
        <w:jc w:val="both"/>
        <w:rPr>
          <w:rFonts w:asciiTheme="minorHAnsi" w:hAnsiTheme="minorHAnsi"/>
          <w:b/>
          <w:sz w:val="22"/>
          <w:szCs w:val="22"/>
        </w:rPr>
      </w:pPr>
    </w:p>
    <w:p w:rsidR="000D5F17" w:rsidRPr="00133341" w:rsidRDefault="000D5F17" w:rsidP="000D5F17">
      <w:pPr>
        <w:pStyle w:val="Standard"/>
        <w:ind w:left="-18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Na</w:t>
      </w:r>
      <w:r w:rsidR="00AC092E" w:rsidRPr="00133341">
        <w:rPr>
          <w:rFonts w:asciiTheme="minorHAnsi" w:hAnsiTheme="minorHAnsi"/>
          <w:sz w:val="22"/>
          <w:szCs w:val="22"/>
        </w:rPr>
        <w:t>w</w:t>
      </w:r>
      <w:r w:rsidR="00133341" w:rsidRPr="00133341">
        <w:rPr>
          <w:rFonts w:asciiTheme="minorHAnsi" w:hAnsiTheme="minorHAnsi"/>
          <w:sz w:val="22"/>
          <w:szCs w:val="22"/>
        </w:rPr>
        <w:t>iązując do ogłoszonego w dniu 22</w:t>
      </w:r>
      <w:r w:rsidRPr="00133341">
        <w:rPr>
          <w:rFonts w:asciiTheme="minorHAnsi" w:hAnsiTheme="minorHAnsi"/>
          <w:sz w:val="22"/>
          <w:szCs w:val="22"/>
        </w:rPr>
        <w:t xml:space="preserve"> </w:t>
      </w:r>
      <w:r w:rsidR="00133341" w:rsidRPr="00133341">
        <w:rPr>
          <w:rFonts w:asciiTheme="minorHAnsi" w:hAnsiTheme="minorHAnsi"/>
          <w:sz w:val="22"/>
          <w:szCs w:val="22"/>
        </w:rPr>
        <w:t>października</w:t>
      </w:r>
      <w:r w:rsidRPr="00133341">
        <w:rPr>
          <w:rFonts w:asciiTheme="minorHAnsi" w:hAnsiTheme="minorHAnsi"/>
          <w:sz w:val="22"/>
          <w:szCs w:val="22"/>
        </w:rPr>
        <w:t xml:space="preserve"> 201</w:t>
      </w:r>
      <w:r w:rsidR="00133341" w:rsidRPr="00133341">
        <w:rPr>
          <w:rFonts w:asciiTheme="minorHAnsi" w:hAnsiTheme="minorHAnsi"/>
          <w:sz w:val="22"/>
          <w:szCs w:val="22"/>
        </w:rPr>
        <w:t>9</w:t>
      </w:r>
      <w:r w:rsidRPr="00133341">
        <w:rPr>
          <w:rFonts w:asciiTheme="minorHAnsi" w:hAnsiTheme="minorHAnsi"/>
          <w:sz w:val="22"/>
          <w:szCs w:val="22"/>
        </w:rPr>
        <w:t xml:space="preserve"> r. w Biuletynie Zamów</w:t>
      </w:r>
      <w:r w:rsidR="00B06E8C" w:rsidRPr="00133341">
        <w:rPr>
          <w:rFonts w:asciiTheme="minorHAnsi" w:hAnsiTheme="minorHAnsi"/>
          <w:sz w:val="22"/>
          <w:szCs w:val="22"/>
        </w:rPr>
        <w:t xml:space="preserve">ień Publicznych pod </w:t>
      </w:r>
      <w:r w:rsidR="00133341" w:rsidRPr="00133341">
        <w:rPr>
          <w:rFonts w:asciiTheme="minorHAnsi" w:hAnsiTheme="minorHAnsi"/>
          <w:sz w:val="22"/>
          <w:szCs w:val="22"/>
        </w:rPr>
        <w:t xml:space="preserve">nr </w:t>
      </w:r>
      <w:r w:rsidR="00D84B1B">
        <w:rPr>
          <w:rFonts w:asciiTheme="minorHAnsi" w:hAnsiTheme="minorHAnsi"/>
          <w:sz w:val="22"/>
          <w:szCs w:val="22"/>
        </w:rPr>
        <w:t>613451</w:t>
      </w:r>
      <w:r w:rsidR="000B7BDD" w:rsidRPr="00133341">
        <w:rPr>
          <w:rFonts w:asciiTheme="minorHAnsi" w:hAnsiTheme="minorHAnsi"/>
          <w:sz w:val="22"/>
          <w:szCs w:val="22"/>
        </w:rPr>
        <w:t>-N-</w:t>
      </w:r>
      <w:r w:rsidRPr="00133341">
        <w:rPr>
          <w:rFonts w:asciiTheme="minorHAnsi" w:hAnsiTheme="minorHAnsi"/>
          <w:sz w:val="22"/>
          <w:szCs w:val="22"/>
        </w:rPr>
        <w:t>201</w:t>
      </w:r>
      <w:r w:rsidR="00133341" w:rsidRPr="00133341">
        <w:rPr>
          <w:rFonts w:asciiTheme="minorHAnsi" w:hAnsiTheme="minorHAnsi"/>
          <w:sz w:val="22"/>
          <w:szCs w:val="22"/>
        </w:rPr>
        <w:t>9</w:t>
      </w:r>
      <w:r w:rsidRPr="00133341">
        <w:rPr>
          <w:rFonts w:asciiTheme="minorHAnsi" w:hAnsiTheme="minorHAnsi"/>
          <w:sz w:val="22"/>
          <w:szCs w:val="22"/>
        </w:rPr>
        <w:t xml:space="preserve"> przetargu nieograniczonego, ogłoszonego także na tablicy ogłoszeń w siedzibie Zamawiającego i na stronie internetowej </w:t>
      </w:r>
      <w:r w:rsidRPr="00133341">
        <w:rPr>
          <w:rFonts w:asciiTheme="minorHAnsi" w:hAnsiTheme="minorHAnsi"/>
          <w:color w:val="0000FF"/>
          <w:sz w:val="22"/>
          <w:szCs w:val="22"/>
        </w:rPr>
        <w:t>www.szpital-msw.bydgoszcz.pl</w:t>
      </w:r>
      <w:r w:rsidRPr="00133341">
        <w:rPr>
          <w:rFonts w:asciiTheme="minorHAnsi" w:hAnsiTheme="minorHAnsi"/>
          <w:sz w:val="22"/>
          <w:szCs w:val="22"/>
        </w:rPr>
        <w:t xml:space="preserve"> na </w:t>
      </w:r>
      <w:r w:rsidRPr="00133341">
        <w:rPr>
          <w:rFonts w:asciiTheme="minorHAnsi" w:hAnsiTheme="minorHAnsi"/>
          <w:b/>
          <w:bCs/>
          <w:iCs/>
          <w:sz w:val="22"/>
          <w:szCs w:val="22"/>
        </w:rPr>
        <w:t>„</w:t>
      </w:r>
      <w:r w:rsidR="00C35B97" w:rsidRPr="00133341">
        <w:rPr>
          <w:rFonts w:asciiTheme="minorHAnsi" w:eastAsia="Calibri" w:hAnsiTheme="minorHAnsi"/>
          <w:b/>
          <w:sz w:val="22"/>
          <w:szCs w:val="22"/>
        </w:rPr>
        <w:t xml:space="preserve">Zakup i dostawa </w:t>
      </w:r>
      <w:r w:rsidR="009E38D7" w:rsidRPr="00133341">
        <w:rPr>
          <w:rFonts w:asciiTheme="minorHAnsi" w:hAnsiTheme="minorHAnsi"/>
          <w:b/>
          <w:sz w:val="22"/>
          <w:szCs w:val="22"/>
        </w:rPr>
        <w:t>nici chirurgicznych oraz materiałów do zamykania powłok</w:t>
      </w:r>
      <w:r w:rsidRPr="00133341">
        <w:rPr>
          <w:rFonts w:asciiTheme="minorHAnsi" w:hAnsiTheme="minorHAnsi"/>
          <w:b/>
          <w:bCs/>
          <w:iCs/>
          <w:sz w:val="22"/>
          <w:szCs w:val="22"/>
        </w:rPr>
        <w:t>”</w:t>
      </w:r>
      <w:r w:rsidRPr="0013334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C279E5" w:rsidRPr="00133341">
        <w:rPr>
          <w:rFonts w:asciiTheme="minorHAnsi" w:hAnsiTheme="minorHAnsi"/>
          <w:sz w:val="22"/>
          <w:szCs w:val="22"/>
        </w:rPr>
        <w:t xml:space="preserve">– </w:t>
      </w:r>
      <w:r w:rsidR="00133341" w:rsidRPr="00133341">
        <w:rPr>
          <w:rFonts w:asciiTheme="minorHAnsi" w:hAnsiTheme="minorHAnsi"/>
          <w:sz w:val="22"/>
          <w:szCs w:val="22"/>
        </w:rPr>
        <w:t>nr postępowania 11</w:t>
      </w:r>
      <w:r w:rsidRPr="00133341">
        <w:rPr>
          <w:rFonts w:asciiTheme="minorHAnsi" w:hAnsiTheme="minorHAnsi"/>
          <w:sz w:val="22"/>
          <w:szCs w:val="22"/>
        </w:rPr>
        <w:t>/201</w:t>
      </w:r>
      <w:r w:rsidR="00133341" w:rsidRPr="00133341">
        <w:rPr>
          <w:rFonts w:asciiTheme="minorHAnsi" w:hAnsiTheme="minorHAnsi"/>
          <w:sz w:val="22"/>
          <w:szCs w:val="22"/>
        </w:rPr>
        <w:t>9</w:t>
      </w:r>
      <w:r w:rsidRPr="00133341">
        <w:rPr>
          <w:rFonts w:asciiTheme="minorHAnsi" w:hAnsiTheme="minorHAnsi"/>
          <w:sz w:val="22"/>
          <w:szCs w:val="22"/>
        </w:rPr>
        <w:t>,</w:t>
      </w:r>
    </w:p>
    <w:p w:rsidR="000D5F17" w:rsidRPr="00133341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0D5F17" w:rsidRPr="00133341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133341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33341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33341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33341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</w:tr>
      <w:tr w:rsidR="000D5F17" w:rsidRPr="00133341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Nr faxu</w:t>
            </w:r>
          </w:p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0D5F17" w:rsidRPr="00133341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D5F17" w:rsidRPr="00133341" w:rsidRDefault="000D5F17" w:rsidP="000D5F17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AF6570" w:rsidRPr="00133341" w:rsidRDefault="00AF6570" w:rsidP="0068182D">
      <w:pPr>
        <w:pStyle w:val="u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Oferujemy wykonanie przedmiotu zamówienia zgodnie z opisem i warunkami określonymi w specyfikacji istotnych warunków zamówienia:</w:t>
      </w:r>
    </w:p>
    <w:p w:rsidR="00AF6570" w:rsidRPr="00133341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 xml:space="preserve">Za ryczałtową cenę </w:t>
      </w:r>
      <w:r w:rsidRPr="00133341">
        <w:rPr>
          <w:rFonts w:asciiTheme="minorHAnsi" w:hAnsiTheme="minorHAnsi"/>
          <w:sz w:val="22"/>
          <w:szCs w:val="22"/>
        </w:rPr>
        <w:t>wykazaną w formularzach cenowych, stanowiących załączniki do niniejszej oferty</w:t>
      </w:r>
      <w:r w:rsidRPr="00133341">
        <w:rPr>
          <w:rFonts w:asciiTheme="minorHAnsi" w:hAnsiTheme="minorHAnsi"/>
          <w:b/>
          <w:sz w:val="22"/>
          <w:szCs w:val="22"/>
        </w:rPr>
        <w:t>:</w:t>
      </w:r>
    </w:p>
    <w:p w:rsidR="00AF6570" w:rsidRPr="00133341" w:rsidRDefault="00AF6570" w:rsidP="00AF6570">
      <w:pPr>
        <w:pStyle w:val="ust"/>
        <w:ind w:left="720" w:firstLine="0"/>
        <w:rPr>
          <w:rFonts w:asciiTheme="minorHAnsi" w:hAnsiTheme="minorHAnsi"/>
          <w:sz w:val="22"/>
          <w:szCs w:val="22"/>
        </w:rPr>
      </w:pPr>
    </w:p>
    <w:p w:rsidR="00AF6570" w:rsidRPr="00133341" w:rsidRDefault="00AF6570" w:rsidP="0068182D">
      <w:pPr>
        <w:pStyle w:val="pkt1"/>
        <w:numPr>
          <w:ilvl w:val="1"/>
          <w:numId w:val="35"/>
        </w:numPr>
        <w:spacing w:before="0" w:after="0"/>
        <w:rPr>
          <w:rFonts w:asciiTheme="minorHAnsi" w:hAnsiTheme="minorHAnsi" w:cs="Times New Roman"/>
          <w:b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>Termin dostawy</w:t>
      </w:r>
      <w:r w:rsidRPr="00133341">
        <w:rPr>
          <w:rFonts w:asciiTheme="minorHAnsi" w:hAnsiTheme="minorHAnsi" w:cs="Times New Roman"/>
          <w:sz w:val="22"/>
          <w:szCs w:val="22"/>
        </w:rPr>
        <w:t xml:space="preserve">: </w:t>
      </w:r>
      <w:r w:rsidRPr="00133341">
        <w:rPr>
          <w:rFonts w:asciiTheme="minorHAnsi" w:hAnsiTheme="minorHAnsi" w:cs="Times New Roman"/>
          <w:b/>
          <w:sz w:val="22"/>
          <w:szCs w:val="22"/>
        </w:rPr>
        <w:t>…………………. Dni roboczych.</w:t>
      </w:r>
    </w:p>
    <w:p w:rsidR="00AF6570" w:rsidRPr="00133341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2"/>
          <w:szCs w:val="22"/>
        </w:rPr>
      </w:pPr>
    </w:p>
    <w:p w:rsidR="00AF6570" w:rsidRPr="00133341" w:rsidRDefault="00AF6570" w:rsidP="00AF6570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 xml:space="preserve">(Zamawiający informuje, że dopuszczalny termin dostawy </w:t>
      </w:r>
      <w:r w:rsidRPr="00133341">
        <w:rPr>
          <w:rFonts w:asciiTheme="minorHAnsi" w:hAnsiTheme="minorHAnsi"/>
          <w:b/>
          <w:sz w:val="22"/>
          <w:szCs w:val="22"/>
          <w:u w:val="single"/>
        </w:rPr>
        <w:t>nie może być krótszy</w:t>
      </w:r>
      <w:r w:rsidR="00133341" w:rsidRPr="00133341">
        <w:rPr>
          <w:rFonts w:asciiTheme="minorHAnsi" w:hAnsiTheme="minorHAnsi"/>
          <w:b/>
          <w:sz w:val="22"/>
          <w:szCs w:val="22"/>
          <w:u w:val="single"/>
        </w:rPr>
        <w:t xml:space="preserve"> niż 2 dni</w:t>
      </w:r>
      <w:r w:rsidRPr="00133341">
        <w:rPr>
          <w:rFonts w:asciiTheme="minorHAnsi" w:hAnsiTheme="minorHAnsi"/>
          <w:b/>
          <w:sz w:val="22"/>
          <w:szCs w:val="22"/>
          <w:u w:val="single"/>
        </w:rPr>
        <w:t xml:space="preserve"> i nie dłuższy niż </w:t>
      </w:r>
      <w:r w:rsidR="00133341" w:rsidRPr="00133341">
        <w:rPr>
          <w:rFonts w:asciiTheme="minorHAnsi" w:hAnsiTheme="minorHAnsi"/>
          <w:b/>
          <w:sz w:val="22"/>
          <w:szCs w:val="22"/>
          <w:u w:val="single"/>
        </w:rPr>
        <w:t>9</w:t>
      </w:r>
      <w:r w:rsidRPr="00133341">
        <w:rPr>
          <w:rFonts w:asciiTheme="minorHAnsi" w:hAnsiTheme="minorHAnsi"/>
          <w:b/>
          <w:sz w:val="22"/>
          <w:szCs w:val="22"/>
          <w:u w:val="single"/>
        </w:rPr>
        <w:t xml:space="preserve"> dni</w:t>
      </w:r>
      <w:r w:rsidRPr="00133341">
        <w:rPr>
          <w:rFonts w:asciiTheme="minorHAnsi" w:hAnsiTheme="minorHAnsi"/>
          <w:b/>
          <w:sz w:val="22"/>
          <w:szCs w:val="22"/>
        </w:rPr>
        <w:t>).</w:t>
      </w:r>
    </w:p>
    <w:p w:rsidR="00AF6570" w:rsidRPr="00133341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2"/>
          <w:szCs w:val="22"/>
        </w:rPr>
      </w:pPr>
    </w:p>
    <w:p w:rsidR="00AF6570" w:rsidRPr="00133341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 xml:space="preserve">Termin płatności ……………….. </w:t>
      </w:r>
      <w:r w:rsidRPr="00133341">
        <w:rPr>
          <w:rFonts w:asciiTheme="minorHAnsi" w:hAnsiTheme="minorHAnsi"/>
          <w:sz w:val="22"/>
          <w:szCs w:val="22"/>
        </w:rPr>
        <w:t>licząc od daty przyjęcia towaru do magazynu i otrzymania faktury wystawionej zgodnie z warunkami zawartej umowy.</w:t>
      </w:r>
    </w:p>
    <w:p w:rsidR="00AF6570" w:rsidRPr="00133341" w:rsidRDefault="00AF6570" w:rsidP="00AF6570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  <w:sz w:val="22"/>
          <w:szCs w:val="22"/>
        </w:rPr>
      </w:pPr>
    </w:p>
    <w:p w:rsidR="00AF6570" w:rsidRPr="00133341" w:rsidRDefault="00AF6570" w:rsidP="00AF6570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 xml:space="preserve">(Zamawiający informuje, że dopuszczalny termin płatności </w:t>
      </w:r>
      <w:r w:rsidRPr="00133341">
        <w:rPr>
          <w:rFonts w:asciiTheme="minorHAnsi" w:hAnsiTheme="minorHAnsi"/>
          <w:b/>
          <w:sz w:val="22"/>
          <w:szCs w:val="22"/>
          <w:u w:val="single"/>
        </w:rPr>
        <w:t>nie może być krótszy niż 30 dni i nie dłuższy niż 60 dni</w:t>
      </w:r>
      <w:r w:rsidRPr="00133341">
        <w:rPr>
          <w:rFonts w:asciiTheme="minorHAnsi" w:hAnsiTheme="minorHAnsi"/>
          <w:b/>
          <w:sz w:val="22"/>
          <w:szCs w:val="22"/>
        </w:rPr>
        <w:t>)</w:t>
      </w:r>
    </w:p>
    <w:p w:rsidR="000D5F17" w:rsidRPr="00133341" w:rsidRDefault="000D5F17" w:rsidP="000D5F17">
      <w:pPr>
        <w:ind w:left="708"/>
        <w:rPr>
          <w:rFonts w:asciiTheme="minorHAnsi" w:hAnsiTheme="minorHAnsi"/>
          <w:sz w:val="22"/>
          <w:szCs w:val="22"/>
        </w:rPr>
      </w:pPr>
    </w:p>
    <w:p w:rsidR="000D5F17" w:rsidRPr="00133341" w:rsidRDefault="000D5F17" w:rsidP="000D5F17">
      <w:pPr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 Oświadczamy, że: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2.1.zapoznaliśmy się z warunkami przeprowadzanego postępowania i nie wnosimy do nich zastrzeżeń oraz posiadamy wszystkie niezbędne informacje do przygotowania oferty.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2.2. Oferowana przez nas cena ofertowa zawiera podatek VAT oraz wszelkie koszty niezbędne do wykonania zamówienia.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 xml:space="preserve">2.3.uważamy się za związanych niniejszą ofertą przez okres 30 dni od upływu terminu </w:t>
      </w:r>
      <w:r w:rsidRPr="00133341">
        <w:rPr>
          <w:rFonts w:asciiTheme="minorHAnsi" w:hAnsiTheme="minorHAnsi"/>
          <w:sz w:val="22"/>
          <w:szCs w:val="22"/>
        </w:rPr>
        <w:lastRenderedPageBreak/>
        <w:t>składania ofert.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2.5. oferowane wyroby w chwili dostawy będą posiadały trwałość materiałowo-użytkową nie krótszą niż 80% czasu ważności określanego przez wytwórcę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2.6. oferowane przez nas wyroby stanowiące przedmiot zamówienia posiadają wszelkie niezbędne atesty i świadectwa rejestracji zgodnie z postanowieniami ustawy z dnia 20 maja 2010 r. o wyrobach medycznych (</w:t>
      </w:r>
      <w:proofErr w:type="spellStart"/>
      <w:r w:rsidR="00133341" w:rsidRPr="00133341">
        <w:rPr>
          <w:rFonts w:asciiTheme="minorHAnsi" w:hAnsiTheme="minorHAnsi"/>
          <w:sz w:val="22"/>
          <w:szCs w:val="22"/>
        </w:rPr>
        <w:t>t.j</w:t>
      </w:r>
      <w:proofErr w:type="spellEnd"/>
      <w:r w:rsidR="00133341" w:rsidRPr="00133341">
        <w:rPr>
          <w:rFonts w:asciiTheme="minorHAnsi" w:hAnsiTheme="minorHAnsi"/>
          <w:sz w:val="22"/>
          <w:szCs w:val="22"/>
        </w:rPr>
        <w:t>. Dz. U. z 2019 r., poz. 175 ze zm.</w:t>
      </w:r>
      <w:r w:rsidRPr="00133341">
        <w:rPr>
          <w:rFonts w:asciiTheme="minorHAnsi" w:hAnsiTheme="minorHAnsi"/>
          <w:sz w:val="22"/>
          <w:szCs w:val="22"/>
        </w:rPr>
        <w:t>) i zobowiązujemy się do ich przedstawienia na każde żądanie Zamawiającego.</w:t>
      </w:r>
    </w:p>
    <w:p w:rsidR="00133341" w:rsidRPr="00133341" w:rsidRDefault="00133341" w:rsidP="00133341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 xml:space="preserve">2.7. </w:t>
      </w:r>
      <w:r w:rsidRPr="00133341">
        <w:rPr>
          <w:rFonts w:ascii="Calibri" w:hAnsi="Calibri" w:cs="Calibri"/>
          <w:color w:val="000000"/>
          <w:sz w:val="22"/>
          <w:szCs w:val="22"/>
        </w:rPr>
        <w:t>wypełniliśmy obowiązki informacyjne przewidziane w art. 13 lub art. 14 RODO</w:t>
      </w:r>
      <w:r w:rsidRPr="00133341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3"/>
      </w:r>
      <w:r w:rsidRPr="00133341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133341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133341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133341">
        <w:rPr>
          <w:rFonts w:ascii="Calibri" w:hAnsi="Calibri" w:cs="Calibri"/>
          <w:sz w:val="22"/>
          <w:szCs w:val="22"/>
        </w:rPr>
        <w:t>.*</w:t>
      </w:r>
    </w:p>
    <w:p w:rsidR="005F6FD8" w:rsidRPr="00133341" w:rsidRDefault="00133341" w:rsidP="005F6FD8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2.8</w:t>
      </w:r>
      <w:r w:rsidR="005F6FD8" w:rsidRPr="00133341">
        <w:rPr>
          <w:rFonts w:asciiTheme="minorHAnsi" w:hAnsiTheme="minorHAnsi"/>
          <w:sz w:val="22"/>
          <w:szCs w:val="22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F6FD8" w:rsidRPr="00BE2DA6" w:rsidTr="005F6FD8">
        <w:tc>
          <w:tcPr>
            <w:tcW w:w="2182" w:type="dxa"/>
          </w:tcPr>
          <w:p w:rsidR="005F6FD8" w:rsidRPr="00E40F01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spacing w:line="360" w:lineRule="auto"/>
            </w:pPr>
          </w:p>
        </w:tc>
      </w:tr>
      <w:tr w:rsidR="005F6FD8" w:rsidRPr="00BE2DA6" w:rsidTr="005F6FD8">
        <w:tc>
          <w:tcPr>
            <w:tcW w:w="2182" w:type="dxa"/>
            <w:vMerge w:val="restart"/>
          </w:tcPr>
          <w:p w:rsidR="005F6FD8" w:rsidRPr="00E40F01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15EEA" w:rsidRPr="00B15EEA" w:rsidRDefault="00133341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11</w:t>
      </w:r>
      <w:r w:rsidR="00B15EEA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9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9E38D7" w:rsidRDefault="00B15EEA" w:rsidP="00B15EEA">
      <w:pPr>
        <w:jc w:val="both"/>
        <w:rPr>
          <w:rFonts w:asciiTheme="minorHAnsi" w:hAnsiTheme="minorHAnsi"/>
        </w:rPr>
      </w:pPr>
      <w:r w:rsidRPr="00CA6749">
        <w:rPr>
          <w:rFonts w:asciiTheme="minorHAnsi" w:hAnsiTheme="minorHAnsi"/>
        </w:rPr>
        <w:t xml:space="preserve">Na potrzeby postępowania o udzielenie </w:t>
      </w:r>
      <w:r w:rsidRPr="009E38D7">
        <w:rPr>
          <w:rFonts w:asciiTheme="minorHAnsi" w:hAnsiTheme="minorHAnsi"/>
        </w:rPr>
        <w:t xml:space="preserve">zamówienia publicznego </w:t>
      </w:r>
      <w:proofErr w:type="spellStart"/>
      <w:r w:rsidRPr="009E38D7">
        <w:rPr>
          <w:rFonts w:asciiTheme="minorHAnsi" w:hAnsiTheme="minorHAnsi"/>
        </w:rPr>
        <w:t>pn</w:t>
      </w:r>
      <w:proofErr w:type="spellEnd"/>
      <w:r w:rsidR="00B06E8C" w:rsidRPr="009E38D7">
        <w:rPr>
          <w:rFonts w:asciiTheme="minorHAnsi" w:eastAsia="Calibri" w:hAnsiTheme="minorHAnsi"/>
          <w:b/>
          <w:lang w:eastAsia="pl-PL"/>
        </w:rPr>
        <w:t xml:space="preserve"> Zakup i dostawa </w:t>
      </w:r>
      <w:r w:rsidR="009E38D7" w:rsidRPr="009E38D7">
        <w:rPr>
          <w:rFonts w:asciiTheme="minorHAnsi" w:hAnsiTheme="minorHAnsi"/>
          <w:b/>
        </w:rPr>
        <w:t>nici chirurgicznych oraz materiałów do zamykania powłok</w:t>
      </w:r>
      <w:r w:rsidRPr="009E38D7">
        <w:rPr>
          <w:rFonts w:asciiTheme="minorHAnsi" w:hAnsiTheme="minorHAnsi"/>
        </w:rPr>
        <w:t>, oświadczam, co następuje:</w:t>
      </w:r>
    </w:p>
    <w:p w:rsidR="00B15EEA" w:rsidRPr="009E38D7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133341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11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9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9E38D7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133341" w:rsidRPr="006938B2" w:rsidRDefault="00133341" w:rsidP="00133341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  <w:b/>
        </w:rPr>
      </w:pPr>
    </w:p>
    <w:p w:rsidR="00133341" w:rsidRPr="006938B2" w:rsidRDefault="00133341" w:rsidP="0013334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</w:rPr>
      </w:pPr>
    </w:p>
    <w:p w:rsidR="00133341" w:rsidRPr="006938B2" w:rsidRDefault="00133341" w:rsidP="00133341">
      <w:pPr>
        <w:jc w:val="both"/>
        <w:rPr>
          <w:rFonts w:asciiTheme="minorHAnsi" w:hAnsiTheme="minorHAnsi" w:cs="Arial"/>
          <w:b/>
        </w:rPr>
      </w:pPr>
    </w:p>
    <w:p w:rsidR="00133341" w:rsidRPr="006938B2" w:rsidRDefault="00133341" w:rsidP="0013334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133341" w:rsidRPr="006938B2" w:rsidRDefault="00133341" w:rsidP="00133341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341" w:rsidRDefault="00133341" w:rsidP="00133341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133341" w:rsidRPr="00526E53" w:rsidRDefault="00133341" w:rsidP="00133341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133341" w:rsidRPr="00EF2BE2" w:rsidRDefault="00133341" w:rsidP="00133341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133341" w:rsidRDefault="00133341" w:rsidP="00133341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133341" w:rsidRPr="006938B2" w:rsidRDefault="00133341" w:rsidP="00133341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133341" w:rsidRPr="006938B2" w:rsidRDefault="00133341" w:rsidP="00133341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133341">
        <w:rPr>
          <w:rFonts w:asciiTheme="minorHAnsi" w:hAnsiTheme="minorHAnsi"/>
          <w:szCs w:val="24"/>
        </w:rPr>
        <w:t>11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133341">
        <w:rPr>
          <w:rFonts w:asciiTheme="minorHAnsi" w:hAnsiTheme="minorHAnsi"/>
          <w:szCs w:val="24"/>
        </w:rPr>
        <w:t>9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9E38D7">
        <w:rPr>
          <w:rFonts w:asciiTheme="minorHAnsi" w:hAnsiTheme="minorHAnsi"/>
          <w:bCs/>
          <w:szCs w:val="24"/>
        </w:rPr>
        <w:t>5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zawarta w dniu           201</w:t>
      </w:r>
      <w:r w:rsidR="00133341">
        <w:rPr>
          <w:rFonts w:asciiTheme="minorHAnsi" w:hAnsiTheme="minorHAnsi"/>
          <w:sz w:val="22"/>
          <w:szCs w:val="22"/>
        </w:rPr>
        <w:t>9</w:t>
      </w:r>
      <w:r w:rsidRPr="00DB1364">
        <w:rPr>
          <w:rFonts w:asciiTheme="minorHAnsi" w:hAnsiTheme="minorHAnsi"/>
          <w:sz w:val="22"/>
          <w:szCs w:val="22"/>
        </w:rPr>
        <w:t xml:space="preserve"> roku</w:t>
      </w:r>
      <w:r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4A3CD8" w:rsidRPr="00DB1364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Samodzielnym Publicznym Wielospecjalistycznym Zakładem Opieki Zdrowotnej Ministerstwa Spraw Wewnętrznych</w:t>
      </w:r>
      <w:r w:rsidR="009E38D7">
        <w:rPr>
          <w:rFonts w:asciiTheme="minorHAnsi" w:hAnsiTheme="minorHAnsi"/>
          <w:b/>
          <w:sz w:val="22"/>
          <w:szCs w:val="22"/>
        </w:rPr>
        <w:t xml:space="preserve"> i Administracji</w:t>
      </w:r>
      <w:r w:rsidRPr="00DB1364">
        <w:rPr>
          <w:rFonts w:asciiTheme="minorHAnsi" w:hAnsiTheme="minorHAnsi"/>
          <w:b/>
          <w:sz w:val="22"/>
          <w:szCs w:val="22"/>
        </w:rPr>
        <w:t xml:space="preserve"> w Bydgoszczy, adres ul.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zwanym dalej „Zamawiającym”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reprezentowanym przez: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1. Dyrektora  – Marka Lewandowskiego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:rsidR="004A3CD8" w:rsidRPr="00DB1364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</w:t>
      </w:r>
    </w:p>
    <w:p w:rsidR="00894394" w:rsidRPr="00DB1364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 xml:space="preserve">………………………zwaną dalej „Wykonawcą”, reprezentowaną przez : </w:t>
      </w:r>
    </w:p>
    <w:p w:rsidR="00894394" w:rsidRPr="00DB1364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B06E8C" w:rsidRPr="00CA6749" w:rsidRDefault="00B06E8C" w:rsidP="00B06E8C">
      <w:pPr>
        <w:jc w:val="both"/>
        <w:rPr>
          <w:rFonts w:asciiTheme="minorHAnsi" w:hAnsiTheme="minorHAnsi"/>
          <w:iCs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9E38D7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9E38D7">
        <w:rPr>
          <w:rFonts w:asciiTheme="minorHAnsi" w:hAnsiTheme="minorHAnsi"/>
          <w:sz w:val="22"/>
          <w:szCs w:val="22"/>
        </w:rPr>
        <w:t xml:space="preserve">na </w:t>
      </w:r>
      <w:r w:rsidRPr="009E38D7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9E38D7" w:rsidRPr="009E38D7">
        <w:rPr>
          <w:rFonts w:asciiTheme="minorHAnsi" w:hAnsiTheme="minorHAnsi"/>
          <w:b/>
          <w:sz w:val="22"/>
          <w:szCs w:val="22"/>
        </w:rPr>
        <w:t>nici chirurgicznych oraz materiałów do zamykania powłok</w:t>
      </w:r>
      <w:r w:rsidR="00CA6749" w:rsidRPr="009E38D7">
        <w:rPr>
          <w:rFonts w:asciiTheme="minorHAnsi" w:hAnsiTheme="minorHAnsi"/>
          <w:sz w:val="22"/>
          <w:szCs w:val="22"/>
        </w:rPr>
        <w:t xml:space="preserve"> </w:t>
      </w:r>
      <w:r w:rsidR="00133341">
        <w:rPr>
          <w:rFonts w:asciiTheme="minorHAnsi" w:hAnsiTheme="minorHAnsi"/>
          <w:sz w:val="22"/>
          <w:szCs w:val="22"/>
        </w:rPr>
        <w:t>(11</w:t>
      </w:r>
      <w:r w:rsidRPr="009E38D7">
        <w:rPr>
          <w:rFonts w:asciiTheme="minorHAnsi" w:hAnsiTheme="minorHAnsi"/>
          <w:sz w:val="22"/>
          <w:szCs w:val="22"/>
        </w:rPr>
        <w:t>/201</w:t>
      </w:r>
      <w:r w:rsidR="00133341">
        <w:rPr>
          <w:rFonts w:asciiTheme="minorHAnsi" w:hAnsiTheme="minorHAnsi"/>
          <w:sz w:val="22"/>
          <w:szCs w:val="22"/>
        </w:rPr>
        <w:t>9</w:t>
      </w:r>
      <w:r w:rsidRPr="009E38D7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</w:t>
      </w:r>
      <w:r w:rsidRPr="00CA6749">
        <w:rPr>
          <w:rFonts w:asciiTheme="minorHAnsi" w:hAnsiTheme="minorHAnsi"/>
          <w:sz w:val="22"/>
          <w:szCs w:val="22"/>
        </w:rPr>
        <w:t xml:space="preserve"> Publicznych (</w:t>
      </w:r>
      <w:proofErr w:type="spellStart"/>
      <w:r w:rsidR="00133341" w:rsidRPr="0056517A">
        <w:rPr>
          <w:rFonts w:asciiTheme="minorHAnsi" w:hAnsiTheme="minorHAnsi"/>
          <w:sz w:val="22"/>
          <w:szCs w:val="22"/>
        </w:rPr>
        <w:t>t.</w:t>
      </w:r>
      <w:r w:rsidR="00133341">
        <w:rPr>
          <w:rFonts w:asciiTheme="minorHAnsi" w:hAnsiTheme="minorHAnsi"/>
          <w:sz w:val="22"/>
          <w:szCs w:val="22"/>
        </w:rPr>
        <w:t>j</w:t>
      </w:r>
      <w:proofErr w:type="spellEnd"/>
      <w:r w:rsidR="00133341">
        <w:rPr>
          <w:rFonts w:asciiTheme="minorHAnsi" w:hAnsiTheme="minorHAnsi"/>
          <w:sz w:val="22"/>
          <w:szCs w:val="22"/>
        </w:rPr>
        <w:t>.</w:t>
      </w:r>
      <w:r w:rsidR="00133341" w:rsidRPr="0056517A">
        <w:rPr>
          <w:rFonts w:asciiTheme="minorHAnsi" w:hAnsiTheme="minorHAnsi"/>
          <w:sz w:val="22"/>
          <w:szCs w:val="22"/>
        </w:rPr>
        <w:t xml:space="preserve"> </w:t>
      </w:r>
      <w:r w:rsidR="00133341" w:rsidRPr="0056517A">
        <w:rPr>
          <w:rFonts w:asciiTheme="minorHAnsi" w:hAnsiTheme="minorHAnsi"/>
          <w:bCs/>
          <w:sz w:val="22"/>
          <w:szCs w:val="22"/>
        </w:rPr>
        <w:t>Dz. U. z 2018 r., poz. 1986 ze zm</w:t>
      </w:r>
      <w:r w:rsidR="00133341" w:rsidRPr="0056517A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.</w:t>
      </w:r>
      <w:r w:rsidRPr="00CA6749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B06E8C" w:rsidRPr="00DB1364" w:rsidRDefault="00B06E8C" w:rsidP="00B06E8C">
      <w:pPr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1</w:t>
      </w:r>
    </w:p>
    <w:p w:rsidR="009E38D7" w:rsidRPr="009E38D7" w:rsidRDefault="009E38D7" w:rsidP="009E38D7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9E38D7">
        <w:rPr>
          <w:rFonts w:asciiTheme="minorHAnsi" w:hAnsiTheme="minorHAnsi"/>
          <w:b/>
          <w:sz w:val="22"/>
          <w:szCs w:val="22"/>
        </w:rPr>
        <w:t xml:space="preserve">… </w:t>
      </w:r>
      <w:r w:rsidRPr="009E38D7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2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9E38D7">
        <w:rPr>
          <w:rFonts w:asciiTheme="minorHAnsi" w:hAnsiTheme="minorHAnsi"/>
          <w:sz w:val="22"/>
          <w:szCs w:val="22"/>
        </w:rPr>
        <w:t>loco</w:t>
      </w:r>
      <w:proofErr w:type="spellEnd"/>
      <w:r w:rsidRPr="009E38D7">
        <w:rPr>
          <w:rFonts w:asciiTheme="minorHAnsi" w:hAnsiTheme="minorHAnsi"/>
          <w:sz w:val="22"/>
          <w:szCs w:val="22"/>
        </w:rPr>
        <w:t xml:space="preserve"> magazyn Działu Farmacji Szpitalnej w godzinach (7:00 - 14:00) przy każdorazowym zamówieniu, odbywać się będzie transportem własnym Wykonawcy lub za pośrednictwem profesjonalnej firmy przewozowej, na jego koszt i ryzyko.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przekroczyć </w:t>
      </w:r>
      <w:r>
        <w:rPr>
          <w:rFonts w:asciiTheme="minorHAnsi" w:hAnsiTheme="minorHAnsi"/>
          <w:sz w:val="22"/>
          <w:szCs w:val="22"/>
        </w:rPr>
        <w:t>…….</w:t>
      </w:r>
      <w:r w:rsidRPr="009E38D7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 lub poza godzinami pracy Magazynu Szpitala (7:00 - 14:00)</w:t>
      </w:r>
      <w:r>
        <w:rPr>
          <w:rFonts w:asciiTheme="minorHAnsi" w:hAnsiTheme="minorHAnsi"/>
          <w:sz w:val="22"/>
          <w:szCs w:val="22"/>
        </w:rPr>
        <w:t>, dostawa nastąpi w </w:t>
      </w:r>
      <w:r w:rsidRPr="009E38D7">
        <w:rPr>
          <w:rFonts w:asciiTheme="minorHAnsi" w:hAnsiTheme="minorHAnsi"/>
          <w:sz w:val="22"/>
          <w:szCs w:val="22"/>
        </w:rPr>
        <w:t>pierwszym dniu roboczym po wyznaczonym terminie.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Powiadomienia o zamówieniu i jego realizacji mogą być dokonane w formie telefonicznej, faksowej lub pisemnie.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9E38D7" w:rsidRPr="009E38D7" w:rsidRDefault="009E38D7" w:rsidP="0068182D">
      <w:pPr>
        <w:numPr>
          <w:ilvl w:val="0"/>
          <w:numId w:val="47"/>
        </w:numPr>
        <w:ind w:left="709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dostarczenia towaru złej jakości,</w:t>
      </w:r>
    </w:p>
    <w:p w:rsidR="009E38D7" w:rsidRPr="009E38D7" w:rsidRDefault="009E38D7" w:rsidP="0068182D">
      <w:pPr>
        <w:numPr>
          <w:ilvl w:val="0"/>
          <w:numId w:val="47"/>
        </w:numPr>
        <w:ind w:left="709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lastRenderedPageBreak/>
        <w:t>dostarczenia towaru niezgodnego z umową/zamówieniem.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9E38D7" w:rsidRPr="009E38D7" w:rsidRDefault="009E38D7" w:rsidP="009E38D7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9E38D7" w:rsidRPr="009E38D7" w:rsidRDefault="009E38D7" w:rsidP="009E38D7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3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9E38D7">
        <w:rPr>
          <w:rFonts w:asciiTheme="minorHAnsi" w:hAnsiTheme="minorHAnsi"/>
          <w:b/>
          <w:sz w:val="22"/>
          <w:szCs w:val="22"/>
        </w:rPr>
        <w:t>.............. zł</w:t>
      </w:r>
      <w:r w:rsidRPr="009E38D7">
        <w:rPr>
          <w:rFonts w:asciiTheme="minorHAnsi" w:hAnsiTheme="minorHAnsi"/>
          <w:sz w:val="22"/>
          <w:szCs w:val="22"/>
        </w:rPr>
        <w:t xml:space="preserve"> brutto (słownie zł: ………………….……….……).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Strony dopuszczają możliwość zmiany wynagrodzenia Wykonawcy określonego w umowie w przypadku zmiany:</w:t>
      </w:r>
    </w:p>
    <w:p w:rsidR="00133341" w:rsidRDefault="00133341" w:rsidP="00133341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133341">
        <w:rPr>
          <w:rFonts w:asciiTheme="minorHAnsi" w:hAnsiTheme="minorHAnsi"/>
          <w:sz w:val="22"/>
          <w:szCs w:val="22"/>
        </w:rPr>
        <w:t>tawki</w:t>
      </w:r>
      <w:proofErr w:type="spellEnd"/>
      <w:r w:rsidRPr="00133341">
        <w:rPr>
          <w:rFonts w:asciiTheme="minorHAnsi" w:hAnsiTheme="minorHAnsi"/>
          <w:sz w:val="22"/>
          <w:szCs w:val="22"/>
        </w:rPr>
        <w:t xml:space="preserve"> podatku od towarów i usług,</w:t>
      </w:r>
    </w:p>
    <w:p w:rsidR="00133341" w:rsidRDefault="00133341" w:rsidP="00133341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 w:cstheme="minorHAnsi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133341" w:rsidRPr="00133341" w:rsidRDefault="00133341" w:rsidP="00133341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zasad podlegania ubezpieczeniom społecznym lub ubezpieczeniu zdrowotnemu lub wysokości stawki składki na ubezpieczenia społeczne lub zdrowotne</w:t>
      </w:r>
    </w:p>
    <w:p w:rsidR="00133341" w:rsidRPr="000F3C00" w:rsidRDefault="00133341" w:rsidP="00133341">
      <w:pPr>
        <w:widowControl/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- jeżeli zmiany te będą miały wpływ na koszty wykonania zamówienia przez Wykonawcę.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Zmiana wynagrodzenia następuje na wniosek jednej ze stron. Do wniosku strona powinna dołączyć uzasadnienie zmiany i jej zakresu.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Druga strona może żądać przedstawienia dokumentów uzasadniających wnioskowaną zmianę i jej zakres.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Zmiana wynagrodzenia wskutek okoliczności, o których mowa w ust. 5 następuje proporcjonalnie do zmiany kosztów wykonania zamówienia zaistniałej wskutek ww. okoliczności.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zobowiązuje się do zapłaty należności w terminie ….. dni od daty przyjęcia towaru do magazynu i otrzymania faktury wystawionej zgodnie z warunkami niniejszej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4</w:t>
      </w:r>
    </w:p>
    <w:p w:rsidR="00133341" w:rsidRPr="000F3C00" w:rsidRDefault="00133341" w:rsidP="00133341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="Calibri" w:hAnsi="Calibri" w:cs="Arial"/>
          <w:sz w:val="22"/>
          <w:szCs w:val="22"/>
        </w:rPr>
        <w:t xml:space="preserve">Reklamacja z tytułu jakości i ilości towaru/prośba o wystawienie korekty faktury/wymiana lub zwrot towaru i inne zgłoszone wątpliwości wymagające natychmiastowej reakcji (dalej jako reklamacja) składane będą przez Zamawiającego faksem na numer ______________________, lub </w:t>
      </w:r>
      <w:r w:rsidRPr="000F3C00">
        <w:rPr>
          <w:rFonts w:ascii="Calibri" w:hAnsi="Calibri" w:cs="Arial"/>
          <w:sz w:val="22"/>
          <w:szCs w:val="22"/>
        </w:rPr>
        <w:lastRenderedPageBreak/>
        <w:t>drogą e-mail na adres ______________________a w terminie do 14 dni od daty stwierdzenia wady towaru oraz niezwłocznie po stwierdzeniu, możliwych do sprawdzenia w momencie dostawy braków ilościowych w dostawie lub od daty stwierdzenia pozostałych okoliczności o których mowa powyżej.</w:t>
      </w:r>
    </w:p>
    <w:p w:rsidR="00133341" w:rsidRPr="000F3C00" w:rsidRDefault="00133341" w:rsidP="00133341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Reklamacja winna zostać załatwiona przez Wykonawcę w terminie nie dłuższym niż 3 dni robocze od chwili jej złożenia. W przypadku braku odpowiedzi Wykonawcy na reklamację w tym terminie, reklamacja jest traktowana jako zasadna. Za datę złożenia reklamacji uważa się datę złożenia reklamacji za pomocą faksu</w:t>
      </w:r>
      <w:r>
        <w:rPr>
          <w:rFonts w:asciiTheme="minorHAnsi" w:hAnsiTheme="minorHAnsi"/>
          <w:sz w:val="22"/>
          <w:szCs w:val="22"/>
        </w:rPr>
        <w:t xml:space="preserve"> lub email</w:t>
      </w:r>
      <w:r w:rsidRPr="000F3C00">
        <w:rPr>
          <w:rFonts w:asciiTheme="minorHAnsi" w:hAnsiTheme="minorHAnsi"/>
          <w:sz w:val="22"/>
          <w:szCs w:val="22"/>
        </w:rPr>
        <w:t>.</w:t>
      </w:r>
    </w:p>
    <w:p w:rsidR="00133341" w:rsidRPr="000F3C00" w:rsidRDefault="00133341" w:rsidP="00133341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 w zakresie tego samego pakietu, Zamawiający jest uprawniony do rozwiązania niniejszej umowy w zakresie dostaw reklamowanego pakietu ze skutkiem natychmiastowym. Przed rozwiązaniem umowy Zamawiający pisemnie wezwie Wykonawcę do należytego wykonywania umowy.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5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9E38D7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9E38D7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6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będzie realizować jedynie zamówienia złożone przez uprawnionego pracownika Zamawiającego – </w:t>
      </w:r>
      <w:r w:rsidR="00133341">
        <w:rPr>
          <w:rFonts w:asciiTheme="minorHAnsi" w:hAnsiTheme="minorHAnsi"/>
          <w:sz w:val="22"/>
          <w:szCs w:val="22"/>
        </w:rPr>
        <w:t xml:space="preserve">Alinę </w:t>
      </w:r>
      <w:proofErr w:type="spellStart"/>
      <w:r w:rsidR="00133341">
        <w:rPr>
          <w:rFonts w:asciiTheme="minorHAnsi" w:hAnsiTheme="minorHAnsi"/>
          <w:sz w:val="22"/>
          <w:szCs w:val="22"/>
        </w:rPr>
        <w:t>Zbieranek</w:t>
      </w:r>
      <w:proofErr w:type="spellEnd"/>
      <w:r w:rsidR="00133341">
        <w:rPr>
          <w:rFonts w:asciiTheme="minorHAnsi" w:hAnsiTheme="minorHAnsi"/>
          <w:sz w:val="22"/>
          <w:szCs w:val="22"/>
        </w:rPr>
        <w:t>, Pawła Bruzdę, Tadeusza Jelińskiego</w:t>
      </w:r>
      <w:r w:rsidR="00133341" w:rsidRPr="009E38D7">
        <w:rPr>
          <w:rFonts w:asciiTheme="minorHAnsi" w:hAnsiTheme="minorHAnsi"/>
          <w:sz w:val="22"/>
          <w:szCs w:val="22"/>
        </w:rPr>
        <w:t xml:space="preserve"> lub mgr farm. Macieja Arczewskiego</w:t>
      </w:r>
      <w:r w:rsidRPr="009E38D7">
        <w:rPr>
          <w:rFonts w:asciiTheme="minorHAnsi" w:hAnsiTheme="minorHAnsi"/>
          <w:sz w:val="22"/>
          <w:szCs w:val="22"/>
        </w:rPr>
        <w:t>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7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takim przypadku </w:t>
      </w:r>
      <w:r w:rsidRPr="009E38D7">
        <w:rPr>
          <w:rFonts w:asciiTheme="minorHAnsi" w:hAnsiTheme="minorHAnsi"/>
          <w:bCs/>
          <w:sz w:val="22"/>
          <w:szCs w:val="22"/>
        </w:rPr>
        <w:t>Wykonawcy</w:t>
      </w:r>
      <w:r w:rsidRPr="009E38D7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8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przypadku, gdy:</w:t>
      </w:r>
    </w:p>
    <w:p w:rsidR="009E38D7" w:rsidRPr="009E38D7" w:rsidRDefault="009E38D7" w:rsidP="0068182D">
      <w:pPr>
        <w:pStyle w:val="Tekstpodstawowywcity2"/>
        <w:widowControl/>
        <w:numPr>
          <w:ilvl w:val="1"/>
          <w:numId w:val="45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9E38D7" w:rsidRPr="009E38D7" w:rsidRDefault="009E38D7" w:rsidP="0068182D">
      <w:pPr>
        <w:pStyle w:val="Tekstpodstawowy2"/>
        <w:numPr>
          <w:ilvl w:val="1"/>
          <w:numId w:val="45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nie dotrzymania terminów dostaw, opóźnienia w załatwieniu reklamacji.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lastRenderedPageBreak/>
        <w:t>Oświadczenie o rozwiązaniu umowy winno zostać sporządzone na piśmie pod rygorem nieważności i wskazywać przyczynę.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rozwiązania umowy w okolicznościach opisanych w ust. 1 lit. b niniejszego paragrafu Zamawiający będzie uprawniony do naliczenia kary umownej w wysokości 10% wartości umowy wskazanej w § 3 ust. 1.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9E38D7" w:rsidRPr="009E38D7" w:rsidRDefault="009E38D7" w:rsidP="009E38D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9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9E38D7" w:rsidRPr="009E38D7" w:rsidRDefault="009E38D7" w:rsidP="009E38D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10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9E38D7">
        <w:rPr>
          <w:rFonts w:asciiTheme="minorHAnsi" w:hAnsiTheme="minorHAnsi"/>
          <w:b/>
          <w:sz w:val="22"/>
          <w:szCs w:val="22"/>
        </w:rPr>
        <w:t>..................</w:t>
      </w:r>
      <w:r w:rsidRPr="009E38D7">
        <w:rPr>
          <w:rFonts w:asciiTheme="minorHAnsi" w:hAnsiTheme="minorHAnsi"/>
          <w:sz w:val="22"/>
          <w:szCs w:val="22"/>
        </w:rPr>
        <w:t xml:space="preserve"> do dnia </w:t>
      </w:r>
      <w:r w:rsidRPr="009E38D7">
        <w:rPr>
          <w:rFonts w:asciiTheme="minorHAnsi" w:hAnsiTheme="minorHAnsi"/>
          <w:b/>
          <w:sz w:val="22"/>
          <w:szCs w:val="22"/>
        </w:rPr>
        <w:t>..................</w:t>
      </w:r>
      <w:r w:rsidRPr="009E38D7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9E38D7" w:rsidRPr="009E38D7" w:rsidRDefault="009E38D7" w:rsidP="009E38D7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11</w:t>
      </w:r>
    </w:p>
    <w:p w:rsidR="009E38D7" w:rsidRPr="009E38D7" w:rsidRDefault="009E38D7" w:rsidP="009E38D7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12</w:t>
      </w:r>
    </w:p>
    <w:p w:rsidR="009E38D7" w:rsidRPr="009E38D7" w:rsidRDefault="009E38D7" w:rsidP="009E38D7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sprawach nieuregulowanych niniejszą umową stosuje się przepisy Ustawy z dnia 29 stycznia 2004r. Prawo zamówień publicznych (</w:t>
      </w:r>
      <w:proofErr w:type="spellStart"/>
      <w:r w:rsidR="00133341" w:rsidRPr="0056517A">
        <w:rPr>
          <w:rFonts w:asciiTheme="minorHAnsi" w:hAnsiTheme="minorHAnsi"/>
          <w:sz w:val="22"/>
          <w:szCs w:val="22"/>
        </w:rPr>
        <w:t>t.</w:t>
      </w:r>
      <w:r w:rsidR="00133341">
        <w:rPr>
          <w:rFonts w:asciiTheme="minorHAnsi" w:hAnsiTheme="minorHAnsi"/>
          <w:sz w:val="22"/>
          <w:szCs w:val="22"/>
        </w:rPr>
        <w:t>j</w:t>
      </w:r>
      <w:proofErr w:type="spellEnd"/>
      <w:r w:rsidR="00133341">
        <w:rPr>
          <w:rFonts w:asciiTheme="minorHAnsi" w:hAnsiTheme="minorHAnsi"/>
          <w:sz w:val="22"/>
          <w:szCs w:val="22"/>
        </w:rPr>
        <w:t>.</w:t>
      </w:r>
      <w:r w:rsidR="00133341" w:rsidRPr="0056517A">
        <w:rPr>
          <w:rFonts w:asciiTheme="minorHAnsi" w:hAnsiTheme="minorHAnsi"/>
          <w:sz w:val="22"/>
          <w:szCs w:val="22"/>
        </w:rPr>
        <w:t xml:space="preserve"> </w:t>
      </w:r>
      <w:r w:rsidR="00133341" w:rsidRPr="0056517A">
        <w:rPr>
          <w:rFonts w:asciiTheme="minorHAnsi" w:hAnsiTheme="minorHAnsi"/>
          <w:bCs/>
          <w:sz w:val="22"/>
          <w:szCs w:val="22"/>
        </w:rPr>
        <w:t>Dz. U. z 2018 r., poz. 1986 ze zm</w:t>
      </w:r>
      <w:r w:rsidR="00133341">
        <w:rPr>
          <w:rFonts w:asciiTheme="minorHAnsi" w:hAnsiTheme="minorHAnsi"/>
          <w:bCs/>
          <w:sz w:val="22"/>
          <w:szCs w:val="22"/>
        </w:rPr>
        <w:t>.</w:t>
      </w:r>
      <w:r w:rsidRPr="009E38D7">
        <w:rPr>
          <w:rFonts w:asciiTheme="minorHAnsi" w:hAnsiTheme="minorHAnsi"/>
          <w:sz w:val="22"/>
          <w:szCs w:val="22"/>
        </w:rPr>
        <w:t>) oraz Kodeksu Cywilnego.</w:t>
      </w: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13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CA6749" w:rsidRDefault="00CA6749" w:rsidP="00CA6749">
      <w:pPr>
        <w:rPr>
          <w:rFonts w:asciiTheme="minorHAnsi" w:hAnsiTheme="minorHAnsi"/>
          <w:color w:val="000000"/>
          <w:sz w:val="24"/>
          <w:szCs w:val="24"/>
        </w:rPr>
      </w:pPr>
    </w:p>
    <w:p w:rsidR="00CA6749" w:rsidRPr="003E2ACB" w:rsidRDefault="00CA6749" w:rsidP="00CA6749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661003" w:rsidRPr="00DB1364" w:rsidRDefault="00661003" w:rsidP="00CA6749">
      <w:pPr>
        <w:jc w:val="center"/>
        <w:rPr>
          <w:rFonts w:asciiTheme="minorHAnsi" w:hAnsiTheme="minorHAnsi"/>
          <w:sz w:val="22"/>
          <w:szCs w:val="22"/>
        </w:rPr>
      </w:pPr>
    </w:p>
    <w:sectPr w:rsidR="00661003" w:rsidRPr="00DB1364" w:rsidSect="00E45C19">
      <w:headerReference w:type="default" r:id="rId17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BF" w:rsidRDefault="00280FBF">
      <w:r>
        <w:separator/>
      </w:r>
    </w:p>
  </w:endnote>
  <w:endnote w:type="continuationSeparator" w:id="0">
    <w:p w:rsidR="00280FBF" w:rsidRDefault="0028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BF" w:rsidRDefault="00280FB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D0E19">
      <w:rPr>
        <w:b/>
        <w:noProof/>
      </w:rPr>
      <w:t>16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D0E19">
      <w:rPr>
        <w:b/>
        <w:noProof/>
      </w:rPr>
      <w:t>21</w:t>
    </w:r>
    <w:r>
      <w:rPr>
        <w:b/>
        <w:sz w:val="24"/>
        <w:szCs w:val="24"/>
      </w:rPr>
      <w:fldChar w:fldCharType="end"/>
    </w:r>
  </w:p>
  <w:p w:rsidR="00280FBF" w:rsidRDefault="00280F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BF" w:rsidRPr="00FF06CF" w:rsidRDefault="00280FBF" w:rsidP="007A14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BF" w:rsidRPr="00871C20" w:rsidRDefault="00280FBF" w:rsidP="007A14E8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BF" w:rsidRDefault="00280FBF">
      <w:r>
        <w:separator/>
      </w:r>
    </w:p>
  </w:footnote>
  <w:footnote w:type="continuationSeparator" w:id="0">
    <w:p w:rsidR="00280FBF" w:rsidRDefault="00280FBF">
      <w:r>
        <w:continuationSeparator/>
      </w:r>
    </w:p>
  </w:footnote>
  <w:footnote w:id="1">
    <w:p w:rsidR="00280FBF" w:rsidRPr="006B7EA3" w:rsidRDefault="00280FBF" w:rsidP="009A2EC2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280FBF" w:rsidRDefault="00280FBF" w:rsidP="009A2EC2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280FBF" w:rsidRPr="00C37270" w:rsidRDefault="00280FBF" w:rsidP="001333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BF" w:rsidRDefault="00280FBF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BF" w:rsidRPr="006938B2" w:rsidRDefault="00280FBF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BF" w:rsidRPr="00B7234B" w:rsidRDefault="00280FBF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EA427F78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7FC8B410">
      <w:start w:val="1"/>
      <w:numFmt w:val="decimal"/>
      <w:lvlText w:val="%6)"/>
      <w:lvlJc w:val="left"/>
      <w:pPr>
        <w:ind w:left="4642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A5F52CB"/>
    <w:multiLevelType w:val="hybridMultilevel"/>
    <w:tmpl w:val="8FA05C6A"/>
    <w:lvl w:ilvl="0" w:tplc="C336919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510A6C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6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7B826A3"/>
    <w:multiLevelType w:val="hybridMultilevel"/>
    <w:tmpl w:val="3C4EF9CC"/>
    <w:lvl w:ilvl="0" w:tplc="8ED050B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2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4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5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8"/>
  </w:num>
  <w:num w:numId="6">
    <w:abstractNumId w:val="53"/>
  </w:num>
  <w:num w:numId="7">
    <w:abstractNumId w:val="24"/>
  </w:num>
  <w:num w:numId="8">
    <w:abstractNumId w:val="49"/>
  </w:num>
  <w:num w:numId="9">
    <w:abstractNumId w:val="51"/>
  </w:num>
  <w:num w:numId="10">
    <w:abstractNumId w:val="64"/>
  </w:num>
  <w:num w:numId="11">
    <w:abstractNumId w:val="41"/>
  </w:num>
  <w:num w:numId="12">
    <w:abstractNumId w:val="27"/>
  </w:num>
  <w:num w:numId="13">
    <w:abstractNumId w:val="59"/>
  </w:num>
  <w:num w:numId="14">
    <w:abstractNumId w:val="48"/>
  </w:num>
  <w:num w:numId="15">
    <w:abstractNumId w:val="65"/>
  </w:num>
  <w:num w:numId="16">
    <w:abstractNumId w:val="22"/>
  </w:num>
  <w:num w:numId="17">
    <w:abstractNumId w:val="42"/>
  </w:num>
  <w:num w:numId="18">
    <w:abstractNumId w:val="40"/>
  </w:num>
  <w:num w:numId="19">
    <w:abstractNumId w:val="58"/>
  </w:num>
  <w:num w:numId="20">
    <w:abstractNumId w:val="21"/>
  </w:num>
  <w:num w:numId="21">
    <w:abstractNumId w:val="20"/>
  </w:num>
  <w:num w:numId="22">
    <w:abstractNumId w:val="34"/>
  </w:num>
  <w:num w:numId="23">
    <w:abstractNumId w:val="56"/>
  </w:num>
  <w:num w:numId="24">
    <w:abstractNumId w:val="36"/>
  </w:num>
  <w:num w:numId="25">
    <w:abstractNumId w:val="60"/>
  </w:num>
  <w:num w:numId="26">
    <w:abstractNumId w:val="38"/>
  </w:num>
  <w:num w:numId="27">
    <w:abstractNumId w:val="5"/>
  </w:num>
  <w:num w:numId="28">
    <w:abstractNumId w:val="33"/>
  </w:num>
  <w:num w:numId="29">
    <w:abstractNumId w:val="31"/>
  </w:num>
  <w:num w:numId="30">
    <w:abstractNumId w:val="25"/>
  </w:num>
  <w:num w:numId="31">
    <w:abstractNumId w:val="55"/>
  </w:num>
  <w:num w:numId="32">
    <w:abstractNumId w:val="43"/>
  </w:num>
  <w:num w:numId="33">
    <w:abstractNumId w:val="23"/>
  </w:num>
  <w:num w:numId="34">
    <w:abstractNumId w:val="54"/>
  </w:num>
  <w:num w:numId="35">
    <w:abstractNumId w:val="19"/>
  </w:num>
  <w:num w:numId="36">
    <w:abstractNumId w:val="30"/>
  </w:num>
  <w:num w:numId="37">
    <w:abstractNumId w:val="62"/>
  </w:num>
  <w:num w:numId="38">
    <w:abstractNumId w:val="45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</w:num>
  <w:num w:numId="48">
    <w:abstractNumId w:val="32"/>
  </w:num>
  <w:num w:numId="49">
    <w:abstractNumId w:val="29"/>
  </w:num>
  <w:num w:numId="50">
    <w:abstractNumId w:val="39"/>
  </w:num>
  <w:num w:numId="51">
    <w:abstractNumId w:val="26"/>
  </w:num>
  <w:num w:numId="52">
    <w:abstractNumId w:val="47"/>
  </w:num>
  <w:num w:numId="53">
    <w:abstractNumId w:val="3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4702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A7A4B"/>
    <w:rsid w:val="000B1207"/>
    <w:rsid w:val="000B1FBC"/>
    <w:rsid w:val="000B343B"/>
    <w:rsid w:val="000B3735"/>
    <w:rsid w:val="000B6DD6"/>
    <w:rsid w:val="000B7BDD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69DF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3341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926"/>
    <w:rsid w:val="001C5793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80FBF"/>
    <w:rsid w:val="00291D07"/>
    <w:rsid w:val="00295A5A"/>
    <w:rsid w:val="00297B6B"/>
    <w:rsid w:val="002A512C"/>
    <w:rsid w:val="002B6CE4"/>
    <w:rsid w:val="002C5301"/>
    <w:rsid w:val="002C7277"/>
    <w:rsid w:val="002D6886"/>
    <w:rsid w:val="002D7D7B"/>
    <w:rsid w:val="002E1E28"/>
    <w:rsid w:val="002E47D9"/>
    <w:rsid w:val="00302376"/>
    <w:rsid w:val="003029AF"/>
    <w:rsid w:val="00302FD3"/>
    <w:rsid w:val="00310BF2"/>
    <w:rsid w:val="0031161F"/>
    <w:rsid w:val="00312A0F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3FC4"/>
    <w:rsid w:val="00347E31"/>
    <w:rsid w:val="00350DFF"/>
    <w:rsid w:val="00351548"/>
    <w:rsid w:val="00351CA4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82C"/>
    <w:rsid w:val="00416FC9"/>
    <w:rsid w:val="00421AB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D2CB8"/>
    <w:rsid w:val="004D4B57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6FD8"/>
    <w:rsid w:val="0060297A"/>
    <w:rsid w:val="00610ED2"/>
    <w:rsid w:val="00614296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82D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C14AE"/>
    <w:rsid w:val="006C2E0A"/>
    <w:rsid w:val="006C46F7"/>
    <w:rsid w:val="006C5016"/>
    <w:rsid w:val="006C559D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94897"/>
    <w:rsid w:val="00894974"/>
    <w:rsid w:val="008A6A8F"/>
    <w:rsid w:val="008B110A"/>
    <w:rsid w:val="008B2198"/>
    <w:rsid w:val="008B4A41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09DF"/>
    <w:rsid w:val="008F20A8"/>
    <w:rsid w:val="008F284D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48F0"/>
    <w:rsid w:val="0092695A"/>
    <w:rsid w:val="00930C48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8F8"/>
    <w:rsid w:val="00983AB9"/>
    <w:rsid w:val="00992B9D"/>
    <w:rsid w:val="00992DEE"/>
    <w:rsid w:val="00993149"/>
    <w:rsid w:val="00993B4E"/>
    <w:rsid w:val="00994BA5"/>
    <w:rsid w:val="00995647"/>
    <w:rsid w:val="009974DE"/>
    <w:rsid w:val="009A2EC2"/>
    <w:rsid w:val="009A2F37"/>
    <w:rsid w:val="009A3682"/>
    <w:rsid w:val="009A3BB6"/>
    <w:rsid w:val="009A4B86"/>
    <w:rsid w:val="009A6D00"/>
    <w:rsid w:val="009B067E"/>
    <w:rsid w:val="009B2892"/>
    <w:rsid w:val="009B6FFD"/>
    <w:rsid w:val="009D042F"/>
    <w:rsid w:val="009D1FAB"/>
    <w:rsid w:val="009D25D3"/>
    <w:rsid w:val="009D2849"/>
    <w:rsid w:val="009D318D"/>
    <w:rsid w:val="009E1668"/>
    <w:rsid w:val="009E283F"/>
    <w:rsid w:val="009E38D7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26ACA"/>
    <w:rsid w:val="00A30920"/>
    <w:rsid w:val="00A32186"/>
    <w:rsid w:val="00A32E2F"/>
    <w:rsid w:val="00A3648A"/>
    <w:rsid w:val="00A412EA"/>
    <w:rsid w:val="00A41991"/>
    <w:rsid w:val="00A43AAA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877B4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092E"/>
    <w:rsid w:val="00AC1496"/>
    <w:rsid w:val="00AC2327"/>
    <w:rsid w:val="00AC4A51"/>
    <w:rsid w:val="00AC6F32"/>
    <w:rsid w:val="00AC7EAB"/>
    <w:rsid w:val="00AD28CB"/>
    <w:rsid w:val="00AD71B9"/>
    <w:rsid w:val="00AD7F30"/>
    <w:rsid w:val="00AE1C0B"/>
    <w:rsid w:val="00AE566F"/>
    <w:rsid w:val="00AE5993"/>
    <w:rsid w:val="00AE61CD"/>
    <w:rsid w:val="00AE731F"/>
    <w:rsid w:val="00AF153A"/>
    <w:rsid w:val="00AF466A"/>
    <w:rsid w:val="00AF6570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2CC5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279E5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9272B"/>
    <w:rsid w:val="00CA0EE2"/>
    <w:rsid w:val="00CA1C57"/>
    <w:rsid w:val="00CA43C0"/>
    <w:rsid w:val="00CA6749"/>
    <w:rsid w:val="00CB0A2C"/>
    <w:rsid w:val="00CB2FF5"/>
    <w:rsid w:val="00CB3C7F"/>
    <w:rsid w:val="00CB7414"/>
    <w:rsid w:val="00CB7BD1"/>
    <w:rsid w:val="00CD0E19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84B1B"/>
    <w:rsid w:val="00D87781"/>
    <w:rsid w:val="00D965AC"/>
    <w:rsid w:val="00DA0FAE"/>
    <w:rsid w:val="00DA2FB8"/>
    <w:rsid w:val="00DA66C8"/>
    <w:rsid w:val="00DB1364"/>
    <w:rsid w:val="00DB5B74"/>
    <w:rsid w:val="00DB742F"/>
    <w:rsid w:val="00DC0B82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F135C"/>
    <w:rsid w:val="00E06440"/>
    <w:rsid w:val="00E108CD"/>
    <w:rsid w:val="00E1316F"/>
    <w:rsid w:val="00E15024"/>
    <w:rsid w:val="00E22A51"/>
    <w:rsid w:val="00E23847"/>
    <w:rsid w:val="00E25A11"/>
    <w:rsid w:val="00E266C4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54AA"/>
    <w:rsid w:val="00EA63FB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2FDF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054B"/>
    <w:rsid w:val="00F56DD9"/>
    <w:rsid w:val="00F63C49"/>
    <w:rsid w:val="00F67D96"/>
    <w:rsid w:val="00F71135"/>
    <w:rsid w:val="00F716DB"/>
    <w:rsid w:val="00F77195"/>
    <w:rsid w:val="00F8370F"/>
    <w:rsid w:val="00F91E11"/>
    <w:rsid w:val="00F91ED0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78D"/>
    <w:rsid w:val="00FD7AC8"/>
    <w:rsid w:val="00FE068E"/>
    <w:rsid w:val="00FE694B"/>
    <w:rsid w:val="00FE6952"/>
    <w:rsid w:val="00FF253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character" w:customStyle="1" w:styleId="AkapitzlistZnak">
    <w:name w:val="Akapit z listą Znak"/>
    <w:link w:val="Akapitzlist"/>
    <w:uiPriority w:val="34"/>
    <w:rsid w:val="009A2EC2"/>
    <w:rPr>
      <w:rFonts w:ascii="Times New Roman" w:eastAsia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2EC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EC2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hp@szpitalmsw.bydgoszc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F959-2AD4-4BBC-9BD5-C477321B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21</Pages>
  <Words>7570</Words>
  <Characters>45425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52890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5</cp:revision>
  <cp:lastPrinted>2016-09-08T14:39:00Z</cp:lastPrinted>
  <dcterms:created xsi:type="dcterms:W3CDTF">2019-11-05T12:15:00Z</dcterms:created>
  <dcterms:modified xsi:type="dcterms:W3CDTF">2019-11-05T17:25:00Z</dcterms:modified>
</cp:coreProperties>
</file>