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957">
      <w:pPr>
        <w:widowControl w:val="0"/>
        <w:autoSpaceDE w:val="0"/>
        <w:autoSpaceDN w:val="0"/>
        <w:adjustRightInd w:val="0"/>
        <w:spacing w:after="0" w:line="228" w:lineRule="auto"/>
        <w:ind w:left="31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Gabriola" w:hAnsi="Gabriola" w:cs="Gabriola"/>
          <w:sz w:val="28"/>
          <w:szCs w:val="28"/>
        </w:rPr>
        <w:t>Informacje szczegółowe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180" w:lineRule="auto"/>
        <w:ind w:left="622" w:right="640" w:firstLine="68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 sprawie warunków przyjęcia i zasad funkcjonowania Zakładu Opiekuńczo-Leczniczego w SP WZOZ MSW w Bydgoszczy,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80" w:lineRule="auto"/>
        <w:ind w:left="17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ul. Markwarta dla pacjentów oraz ich opiekunów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04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Zakład Opiekuńczo-Leczniczy jest podmiotem wykonującym działalność</w:t>
      </w:r>
      <w:r>
        <w:rPr>
          <w:rFonts w:ascii="Arial" w:hAnsi="Arial" w:cs="Arial"/>
          <w:sz w:val="20"/>
          <w:szCs w:val="20"/>
        </w:rPr>
        <w:t xml:space="preserve"> leczniczą. Realizuje świadczenia zdrowotne na podstawie ustawy o świadczeniach </w:t>
      </w:r>
      <w:r>
        <w:rPr>
          <w:rFonts w:ascii="Arial" w:hAnsi="Arial" w:cs="Arial"/>
          <w:sz w:val="20"/>
          <w:szCs w:val="20"/>
        </w:rPr>
        <w:tab/>
        <w:t xml:space="preserve">zdrowotnych finansowanych ze środków publicznych, ustawy o działalności leczniczej oraz umowy zawartej z Kujawsko- Pomorskim Oddziałem Wojewódzkim </w:t>
      </w:r>
      <w:r>
        <w:rPr>
          <w:rFonts w:ascii="Arial" w:hAnsi="Arial" w:cs="Arial"/>
          <w:sz w:val="20"/>
          <w:szCs w:val="20"/>
        </w:rPr>
        <w:tab/>
        <w:t>Narodowego Funduszu Zdrowia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04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Świadczenia zdrowotne udzielane pacjentom finansuje Narodowy Fundusz Zdrowia. Koszty wyżywienia i zakwaterowania ponosi pacjent zgodnie z art. 18.1 ustawy z </w:t>
      </w:r>
      <w:r>
        <w:rPr>
          <w:rFonts w:ascii="Arial" w:hAnsi="Arial" w:cs="Arial"/>
          <w:sz w:val="20"/>
          <w:szCs w:val="20"/>
        </w:rPr>
        <w:tab/>
        <w:t>dnia 27 sierpnia 2004r. o świadczeniach opieki zdrowotnej finansowanych ze środków publiczn</w:t>
      </w:r>
      <w:r>
        <w:rPr>
          <w:rFonts w:ascii="Arial" w:hAnsi="Arial" w:cs="Arial"/>
          <w:sz w:val="20"/>
          <w:szCs w:val="20"/>
        </w:rPr>
        <w:t xml:space="preserve">ych (Dz. U. z 2008r. Nr.164.poz 1027 z póź . zm).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28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Świadczenia gwarantowane z zakresu świadczeń pielęgnacyjnych i opiekuńczych w ramach opieki długoterminowej udzielane są świadczeniobiorcy który w ocenie </w:t>
      </w:r>
      <w:r>
        <w:rPr>
          <w:rFonts w:ascii="Arial" w:hAnsi="Arial" w:cs="Arial"/>
          <w:sz w:val="20"/>
          <w:szCs w:val="20"/>
        </w:rPr>
        <w:tab/>
        <w:t>skalą Barthel otrzymał 40 pkt. lub mniej (Dz.</w:t>
      </w:r>
      <w:r>
        <w:rPr>
          <w:rFonts w:ascii="Arial" w:hAnsi="Arial" w:cs="Arial"/>
          <w:sz w:val="20"/>
          <w:szCs w:val="20"/>
        </w:rPr>
        <w:t xml:space="preserve"> U. Nr 140 z dnia 30 sierpnia 2009r poz. 1147 z póź. zm.)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180" w:lineRule="auto"/>
        <w:ind w:hanging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Do Zakładu nie przyjmuje się pacjentów, u których podstawowym wskazaniem do objęcia </w:t>
      </w: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180" w:lineRule="auto"/>
        <w:ind w:hanging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 opieką jest zaawansowana choroba nowotworowa, choroba psychiczna lub uzależnienie. </w:t>
      </w: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40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Wymagane dokumenty niezbędne do przyjęcia do Zakładu: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Skierowanie do ZOL -wystawione wyłącznie przez lekarza ubezpieczenia 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zdrowotnego – załącznik nr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4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FF0000"/>
          <w:sz w:val="20"/>
          <w:szCs w:val="20"/>
        </w:rPr>
      </w:pP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Wniosek o przyjęcie do Zakładu Opiekuńczo-Leczniczego – załącznik nr 2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podpisany </w:t>
      </w:r>
      <w:r>
        <w:rPr>
          <w:rFonts w:ascii="Arial" w:hAnsi="Arial" w:cs="Arial"/>
          <w:sz w:val="20"/>
          <w:szCs w:val="20"/>
        </w:rPr>
        <w:t xml:space="preserve">przez osobę kierowaną do Zakładu.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przypadku chorych nie mogących wyrazić świadomie zgody na umieszczenie w ZOL konieczne jest </w:t>
      </w:r>
      <w:r>
        <w:rPr>
          <w:rFonts w:ascii="Arial" w:hAnsi="Arial" w:cs="Arial"/>
          <w:color w:val="FF0000"/>
          <w:sz w:val="20"/>
          <w:szCs w:val="20"/>
        </w:rPr>
        <w:t>dostarczenie: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180" w:lineRule="auto"/>
        <w:ind w:hanging="1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postanowienie Sądu o ubezwłasnowolnieniu, </w:t>
      </w:r>
    </w:p>
    <w:p w:rsidR="00000000" w:rsidRDefault="00DC395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180" w:lineRule="auto"/>
        <w:ind w:hanging="1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postanowienie Sądu o ustanowieniu opiekuna prawnego,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180" w:lineRule="auto"/>
        <w:ind w:hanging="1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- </w:t>
      </w:r>
      <w:r>
        <w:rPr>
          <w:rFonts w:ascii="Arial" w:hAnsi="Arial" w:cs="Arial"/>
          <w:color w:val="FF0000"/>
          <w:sz w:val="20"/>
          <w:szCs w:val="20"/>
        </w:rPr>
        <w:t>w przypadku pacjenta nie mogącego świadomie wyrazić zgody przy przyjęciu do ZOL, konieczne jest złożenie przez jego rodzinę  wniosku do Sądu o ubezwłasnowolnienie, w związku z czym konieczne jest wskazanie osoby, która te obowiązki przejmie. Zgodnie</w:t>
      </w:r>
      <w:r>
        <w:rPr>
          <w:rFonts w:ascii="Arial" w:hAnsi="Arial" w:cs="Arial"/>
          <w:color w:val="FF0000"/>
          <w:sz w:val="20"/>
          <w:szCs w:val="20"/>
        </w:rPr>
        <w:t xml:space="preserve"> z art. 79 KC "Osoba nie mogąca pisać, lecz mogąca czytać, może złożyć oświadczenie woli w ten sposób, że uczyni na dokumencie tuszowy odcisk palca, a obok tego odcisku inna osoba wpisze jej imię i nazwisko umieszczając swój podpis, bądź... (poświadczenie </w:t>
      </w:r>
      <w:r>
        <w:rPr>
          <w:rFonts w:ascii="Arial" w:hAnsi="Arial" w:cs="Arial"/>
          <w:color w:val="FF0000"/>
          <w:sz w:val="20"/>
          <w:szCs w:val="20"/>
        </w:rPr>
        <w:t>w obecności notariusz, wójta, burmistrza, prezydenta miasta)... ."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18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c) Zaświadczenie lekarskie – załącznik nr 3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Jeśli lekarz w zaświadczeniu lekarskim zaznaczy współistnienie choroby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psychicznej wymagane jest dodatkowo zaświadczenie od lekarza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psychiatry (wyłącznie lekarza ubezpieczenia zdrowotnego), o aktualnym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stanie zdrowia i braku przeciwwskazań do przebywania w ZOL o profilu ogólnym.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180" w:lineRule="auto"/>
        <w:ind w:hanging="41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d) Wywiad pielęgniarski – załącznik nr </w:t>
      </w:r>
      <w:r>
        <w:rPr>
          <w:rFonts w:ascii="Arial" w:hAnsi="Arial" w:cs="Arial"/>
          <w:color w:val="FF0000"/>
          <w:sz w:val="20"/>
          <w:szCs w:val="20"/>
        </w:rPr>
        <w:t xml:space="preserve">3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18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e) Karta oceny świadczeniobiorc</w:t>
      </w:r>
      <w:r>
        <w:rPr>
          <w:rFonts w:ascii="Arial" w:hAnsi="Arial" w:cs="Arial"/>
          <w:color w:val="000000"/>
          <w:sz w:val="20"/>
          <w:szCs w:val="20"/>
        </w:rPr>
        <w:t xml:space="preserve">y wg skali opartej na skali Barthel. – 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18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załącznik nr 5. Do przyjęcia do ZOL kwalifikowani są pacjenci posiadający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18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od 0 do 40 pkt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f)  Dokumenty stwierdzające wysokość dochodu (np. kserokopia aktualnej decyzji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ZUS/KRUS, decyzja o zasiłku stałym, zaświadczenie o dochodach z zakładu pracy) 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g) Kserokopie posiadanej dokumentacji: medycznej w tym karty leczenia szpitalnego,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ubezpieczenia zdrowotnego, dowodu osobistego. 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h) W przypadk</w:t>
      </w:r>
      <w:r>
        <w:rPr>
          <w:rFonts w:ascii="Arial" w:hAnsi="Arial" w:cs="Arial"/>
          <w:color w:val="FF0000"/>
          <w:sz w:val="20"/>
          <w:szCs w:val="20"/>
        </w:rPr>
        <w:t>u pacjentów wentylowanych mechanicznie - załącznik nr 7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i)  Karta do leczenia żywieniowego - załącznik nr 8</w:t>
      </w:r>
    </w:p>
    <w:p w:rsidR="00000000" w:rsidRDefault="00DC3957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hanging="41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j) ksero dowodu osobistego i legitymacji rencisty/emer.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28" w:lineRule="auto"/>
        <w:ind w:hanging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Decyzję o przyjęciu do Zakładu wydaje Dyrektor ZOL na wniosek</w:t>
      </w:r>
      <w:r>
        <w:rPr>
          <w:rFonts w:ascii="Arial" w:hAnsi="Arial" w:cs="Arial"/>
          <w:color w:val="FF0000"/>
          <w:sz w:val="20"/>
          <w:szCs w:val="20"/>
        </w:rPr>
        <w:t xml:space="preserve"> Kierownika Zakładu </w:t>
      </w:r>
      <w:r>
        <w:rPr>
          <w:rFonts w:ascii="Arial" w:hAnsi="Arial" w:cs="Arial"/>
          <w:color w:val="000000"/>
          <w:sz w:val="20"/>
          <w:szCs w:val="20"/>
        </w:rPr>
        <w:t>kwal</w:t>
      </w:r>
      <w:r>
        <w:rPr>
          <w:rFonts w:ascii="Arial" w:hAnsi="Arial" w:cs="Arial"/>
          <w:color w:val="000000"/>
          <w:sz w:val="20"/>
          <w:szCs w:val="20"/>
        </w:rPr>
        <w:t xml:space="preserve">ifikującego do pobytu w Zakładzie. </w:t>
      </w: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28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decyzji osoba ubiegająca się o przyjęcie do ZOL zostanie poinformowana pisemnie.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Osoba zakwalifikowana powinna być przyjęta do ZOL </w:t>
      </w:r>
      <w:r>
        <w:rPr>
          <w:rFonts w:ascii="Arial" w:hAnsi="Arial" w:cs="Arial"/>
          <w:color w:val="FF0000"/>
          <w:sz w:val="20"/>
          <w:szCs w:val="20"/>
        </w:rPr>
        <w:t>w terminie</w:t>
      </w:r>
      <w:r>
        <w:rPr>
          <w:rFonts w:ascii="Arial" w:hAnsi="Arial" w:cs="Arial"/>
          <w:sz w:val="20"/>
          <w:szCs w:val="20"/>
        </w:rPr>
        <w:t xml:space="preserve"> 12 miesięcy od dnia </w:t>
      </w:r>
      <w:r>
        <w:rPr>
          <w:rFonts w:ascii="Arial" w:hAnsi="Arial" w:cs="Arial"/>
          <w:color w:val="FF0000"/>
          <w:sz w:val="20"/>
          <w:szCs w:val="20"/>
        </w:rPr>
        <w:t xml:space="preserve">przyjęcia skierowania do Zakładu. </w:t>
      </w: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180" w:lineRule="auto"/>
        <w:ind w:hanging="282"/>
        <w:jc w:val="both"/>
        <w:rPr>
          <w:rFonts w:ascii="Arial" w:hAnsi="Arial" w:cs="Arial"/>
          <w:color w:val="FF0000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180" w:lineRule="auto"/>
        <w:ind w:hanging="28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 xml:space="preserve">8. 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</w:rPr>
        <w:t xml:space="preserve">Termin przyjęcia ustalany jest telefonicznie, indywidualnie z pacjentem lub z jego rodziną.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40" w:lineRule="auto"/>
        <w:ind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Niezbędnymi dokumentami wymaganymi w dniu przyjęcia pacjenta do Zakładu są: </w:t>
      </w:r>
    </w:p>
    <w:p w:rsidR="00000000" w:rsidRDefault="00DC395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180" w:lineRule="auto"/>
        <w:ind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aktualny dowód osobisty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562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aktualny dokument potwierdzają</w:t>
      </w:r>
      <w:r>
        <w:rPr>
          <w:rFonts w:ascii="Arial" w:hAnsi="Arial" w:cs="Arial"/>
          <w:sz w:val="20"/>
          <w:szCs w:val="20"/>
        </w:rPr>
        <w:t>cy ubezpieczenie /Legitymacja Emeryta/Rencisty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562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lub decyzja o przyznaniu zasiłku,</w:t>
      </w:r>
    </w:p>
    <w:p w:rsidR="00000000" w:rsidRDefault="00DC395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8" w:lineRule="auto"/>
        <w:ind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- aktualne badania tj. Rtg klatki piersiowej (PA+bok- </w:t>
      </w:r>
      <w:r>
        <w:rPr>
          <w:rFonts w:ascii="Arial" w:hAnsi="Arial" w:cs="Arial"/>
          <w:color w:val="FF0000"/>
          <w:sz w:val="20"/>
          <w:szCs w:val="20"/>
        </w:rPr>
        <w:t>badanie z ostatnich 12 m-cy)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00000" w:rsidRDefault="00DC395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8" w:lineRule="auto"/>
        <w:ind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morfologia krwi, badania biochemiczne: </w:t>
      </w:r>
      <w:r>
        <w:rPr>
          <w:rFonts w:ascii="Arial" w:hAnsi="Arial" w:cs="Arial"/>
          <w:color w:val="FF0000"/>
          <w:sz w:val="20"/>
          <w:szCs w:val="20"/>
        </w:rPr>
        <w:t>CRP</w:t>
      </w:r>
      <w:r>
        <w:rPr>
          <w:rFonts w:ascii="Arial" w:hAnsi="Arial" w:cs="Arial"/>
          <w:sz w:val="20"/>
          <w:szCs w:val="20"/>
        </w:rPr>
        <w:t xml:space="preserve">, kreatynina,ALAT, </w:t>
      </w:r>
    </w:p>
    <w:p w:rsidR="00000000" w:rsidRDefault="00DC395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8" w:lineRule="auto"/>
        <w:ind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badanie ogólne m</w:t>
      </w:r>
      <w:r>
        <w:rPr>
          <w:rFonts w:ascii="Arial" w:hAnsi="Arial" w:cs="Arial"/>
          <w:sz w:val="20"/>
          <w:szCs w:val="20"/>
        </w:rPr>
        <w:t xml:space="preserve">oczu, sód, potas, </w:t>
      </w:r>
      <w:r>
        <w:rPr>
          <w:rFonts w:ascii="Arial" w:hAnsi="Arial" w:cs="Arial"/>
          <w:color w:val="FF0000"/>
          <w:sz w:val="20"/>
          <w:szCs w:val="20"/>
        </w:rPr>
        <w:t>-z ostatnich 3 m-cy</w:t>
      </w:r>
    </w:p>
    <w:p w:rsidR="00000000" w:rsidRDefault="00DC395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8" w:lineRule="auto"/>
        <w:ind w:hanging="27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</w:t>
      </w:r>
      <w:r>
        <w:rPr>
          <w:rFonts w:ascii="Arial" w:hAnsi="Arial" w:cs="Arial"/>
          <w:color w:val="FF0000"/>
          <w:sz w:val="20"/>
          <w:szCs w:val="20"/>
        </w:rPr>
        <w:t xml:space="preserve">aktualny wynik INR (u osób przyjmujących doustnie leki przeciwkrzepliwe </w:t>
      </w:r>
    </w:p>
    <w:p w:rsidR="00000000" w:rsidRDefault="00DC3957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28" w:lineRule="auto"/>
        <w:ind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 xml:space="preserve">    (Warfin, Acenokumarol,Sintrom),  EKG.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28" w:lineRule="auto"/>
        <w:ind w:left="280" w:hanging="283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</w:rPr>
        <w:t>10. W ciągu trzech dni roboczych od dnia przyjęcia pacjenta, należy dokonać, w kasie Zak</w:t>
      </w:r>
      <w:r>
        <w:rPr>
          <w:rFonts w:ascii="Arial" w:hAnsi="Arial" w:cs="Arial"/>
          <w:color w:val="0000FF"/>
          <w:sz w:val="20"/>
          <w:szCs w:val="20"/>
        </w:rPr>
        <w:t>ładu, pierwszej wpłaty za jego pobyt. Następne płatności muszą być dokonywane z góry tj. najpóźniej do trzech dni od otrzymania świadczenia emerytalnego lub rentowego.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192" w:lineRule="auto"/>
        <w:ind w:left="280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11. W dniu przyjęcia lekarz i pielęgniarka Zakładu oceniają</w:t>
      </w:r>
      <w:r>
        <w:rPr>
          <w:rFonts w:ascii="Arial" w:hAnsi="Arial" w:cs="Arial"/>
          <w:sz w:val="20"/>
          <w:szCs w:val="20"/>
        </w:rPr>
        <w:t xml:space="preserve"> pacjenta wg skali opartej na skali Barthel. Pacjent który został oceniony powyżej 40 punktów wg w/w skali nie zostanie przyjęty do Zakładu. NFZ finansuje pobyty pacjentów ocenionych wyłącznie do 40 punktów wg w/w. skali. Pacjent, który został oceniony pow</w:t>
      </w:r>
      <w:r>
        <w:rPr>
          <w:rFonts w:ascii="Arial" w:hAnsi="Arial" w:cs="Arial"/>
          <w:sz w:val="20"/>
          <w:szCs w:val="20"/>
        </w:rPr>
        <w:t>yżej 40 punktów wg skali opartej na skali Barthel zostanie wypisany z Zakładu. Ocena w skali opartej na skali Bartel przeprowadzana jest co miesiąc.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4" w:lineRule="auto"/>
        <w:ind w:left="280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12. Zgodnie art. 29 ust. 1 pkt 1 ustawy z dnia 15 kwietnia 2011r. o działalności leczniczej (Dz. U. z 2011</w:t>
      </w:r>
      <w:r>
        <w:rPr>
          <w:rFonts w:ascii="Arial" w:hAnsi="Arial" w:cs="Arial"/>
          <w:sz w:val="20"/>
          <w:szCs w:val="20"/>
        </w:rPr>
        <w:t>r. Nr 112, poz. 654) Zakład wypisuje pacjenta, którego stan zdrowia – zgodnie z aktualną wiedzą medyczną – uległ poprawie w tak istotnym stopniu, iż nie wymaga on dalszych, całodobowych świadczeń zdrowotnych w Zakładzie.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right="20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13. Zgoda pacjenta na pobyt jest w</w:t>
      </w:r>
      <w:r>
        <w:rPr>
          <w:rFonts w:ascii="Arial" w:hAnsi="Arial" w:cs="Arial"/>
          <w:sz w:val="20"/>
          <w:szCs w:val="20"/>
        </w:rPr>
        <w:t>arunkiem przebywania w Zakładzie. Pacjent nie może przebywać w Zakładzie wbrew własnej woli.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28" w:lineRule="auto"/>
        <w:ind w:left="280" w:right="26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color w:val="FF0000"/>
          <w:sz w:val="20"/>
          <w:szCs w:val="20"/>
        </w:rPr>
        <w:t>Pacjent lub jego opiekun prawny</w:t>
      </w:r>
      <w:r>
        <w:rPr>
          <w:rFonts w:ascii="Arial" w:hAnsi="Arial" w:cs="Arial"/>
          <w:sz w:val="20"/>
          <w:szCs w:val="20"/>
        </w:rPr>
        <w:t xml:space="preserve"> mają obowiązek zapoznać się z Regulaminem Zakładu, który znajduje się w Dyżurce pielęgniarek oraz Zarządzeniami Dyrektora Zakł</w:t>
      </w:r>
      <w:r>
        <w:rPr>
          <w:rFonts w:ascii="Arial" w:hAnsi="Arial" w:cs="Arial"/>
          <w:sz w:val="20"/>
          <w:szCs w:val="20"/>
        </w:rPr>
        <w:t>adu dostępnymi na oddziałowej tablicy ogłoszeń.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right="2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15. Pacjent oraz jego opiekunowie zobowiązani są do przestrzegania Regulaminu Organizacyjnego Zakładu, a w szczególności:</w:t>
      </w:r>
    </w:p>
    <w:p w:rsidR="00000000" w:rsidRDefault="00DC395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28" w:lineRule="auto"/>
        <w:ind w:hanging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zachowywać się kulturalnie w stosunku do personelu i innych chorych; </w:t>
      </w:r>
    </w:p>
    <w:p w:rsidR="00000000" w:rsidRDefault="00DC395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80" w:lineRule="auto"/>
        <w:ind w:hanging="2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zachowa</w:t>
      </w:r>
      <w:r>
        <w:rPr>
          <w:rFonts w:ascii="Arial" w:hAnsi="Arial" w:cs="Arial"/>
          <w:sz w:val="20"/>
          <w:szCs w:val="20"/>
        </w:rPr>
        <w:t xml:space="preserve">ć trzeźwość i nie spożywać alkoholu; </w:t>
      </w:r>
    </w:p>
    <w:p w:rsidR="00000000" w:rsidRDefault="00DC3957">
      <w:pPr>
        <w:widowControl w:val="0"/>
        <w:tabs>
          <w:tab w:val="left" w:pos="940"/>
        </w:tabs>
        <w:autoSpaceDE w:val="0"/>
        <w:autoSpaceDN w:val="0"/>
        <w:adjustRightInd w:val="0"/>
        <w:spacing w:after="0" w:line="180" w:lineRule="auto"/>
        <w:ind w:hanging="2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nie palenia tytoniu (na terenie całego Zakładu jest bezwzględny zakaz palenia).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16. Zakład gwarantuje przestrzeganie Praw Pacjenta, których wykaz jest wywieszony na tablicy ogłoszeń każdego z oddziałów Zakładu.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17. Zgodnie z wymogami NFZ pacjent ma prawo do korzystania z przepustek w wymiarze do 10% czasu pobytu w Zakładzie </w:t>
      </w:r>
      <w:r>
        <w:rPr>
          <w:rFonts w:ascii="Arial" w:hAnsi="Arial" w:cs="Arial"/>
          <w:color w:val="FF0000"/>
          <w:sz w:val="20"/>
          <w:szCs w:val="20"/>
        </w:rPr>
        <w:t>w ciągu roku</w:t>
      </w:r>
      <w:r>
        <w:rPr>
          <w:rFonts w:ascii="Arial" w:hAnsi="Arial" w:cs="Arial"/>
          <w:sz w:val="20"/>
          <w:szCs w:val="20"/>
        </w:rPr>
        <w:t xml:space="preserve"> (tj. 3 dni w ciągu miesiąca). </w:t>
      </w:r>
      <w:r>
        <w:rPr>
          <w:rFonts w:ascii="Arial" w:hAnsi="Arial" w:cs="Arial"/>
          <w:color w:val="FF0000"/>
          <w:sz w:val="20"/>
          <w:szCs w:val="20"/>
        </w:rPr>
        <w:t xml:space="preserve">Przepustki udzielane są na całą dobę </w:t>
      </w:r>
      <w:r>
        <w:rPr>
          <w:rFonts w:ascii="Arial" w:hAnsi="Arial" w:cs="Arial"/>
          <w:sz w:val="20"/>
          <w:szCs w:val="20"/>
        </w:rPr>
        <w:t>na podstawie pisemnej prośby pacjenta lub jego opiekuna podpi</w:t>
      </w:r>
      <w:r>
        <w:rPr>
          <w:rFonts w:ascii="Arial" w:hAnsi="Arial" w:cs="Arial"/>
          <w:sz w:val="20"/>
          <w:szCs w:val="20"/>
        </w:rPr>
        <w:t xml:space="preserve">sana przez </w:t>
      </w:r>
      <w:r>
        <w:rPr>
          <w:rFonts w:ascii="Arial" w:hAnsi="Arial" w:cs="Arial"/>
          <w:color w:val="FF0000"/>
          <w:sz w:val="20"/>
          <w:szCs w:val="20"/>
        </w:rPr>
        <w:t>Kierownika Zakładu.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18. Zakład zapewnia podstawowy pakiet świadczeń (umowa z NFZ):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a) świadczenia lekarskie;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b) świadczenia pielęgniarskie;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c) rehabilitację ogólną w podstawowym zakresie na zlecenie lekarza w dni powszednie,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w/g harmonogramu;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d) świadczenia psychologa w dni powszednie, w/g harmonogramu: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e) ćwiczenia logopedyczne na zlecenie lekarza w dni powszednie,w/g harmonogramu;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f) terapię zajęciową w dni powszednie, w/g harmonogramu;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g) leczenie</w:t>
      </w:r>
      <w:r>
        <w:rPr>
          <w:rFonts w:ascii="Arial" w:hAnsi="Arial" w:cs="Arial"/>
          <w:sz w:val="20"/>
          <w:szCs w:val="20"/>
        </w:rPr>
        <w:t xml:space="preserve"> farmakologiczne w/g obowiązującego w Zakładzie receptariusza;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h) leczenie dietetyczne - w Zakładzie jest pięć podstawowych diet, z możliwością ich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modyfikacji; </w:t>
      </w:r>
      <w:r>
        <w:rPr>
          <w:rFonts w:ascii="Arial" w:hAnsi="Arial" w:cs="Arial"/>
          <w:color w:val="FF0000"/>
          <w:sz w:val="20"/>
          <w:szCs w:val="20"/>
        </w:rPr>
        <w:t>żywienie dietą przemysłową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28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i) zaopatrzenie w ś</w:t>
      </w:r>
      <w:r>
        <w:rPr>
          <w:rFonts w:ascii="Arial" w:hAnsi="Arial" w:cs="Arial"/>
          <w:sz w:val="20"/>
          <w:szCs w:val="20"/>
        </w:rPr>
        <w:t xml:space="preserve">rodki pomocnicze: cewniki, worki na mocz, pieluchomajtki w rozmiarach standardowych,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28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materace przeciwodleżynowe i rurk tracheostomijne oraz przedmioty ortopedyczne: kule,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28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laski, balkoniki, podpórki, wózki inwalidzkie;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j) badania diagnost</w:t>
      </w:r>
      <w:r>
        <w:rPr>
          <w:rFonts w:ascii="Arial" w:hAnsi="Arial" w:cs="Arial"/>
          <w:sz w:val="20"/>
          <w:szCs w:val="20"/>
        </w:rPr>
        <w:t>yczne wykonywane wyłącznie na zlecenie lekarza Zakładu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 wyznaczone dni oraz badania pilne codziennie;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k) konsultacje specjalistyczne w SP WZOZ MSW w Bydgoszczy lub innych placówkach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ochrony zdrowia ( jeśli SP WZOZ MSW nie zatrudnia daneg</w:t>
      </w:r>
      <w:r>
        <w:rPr>
          <w:rFonts w:ascii="Arial" w:hAnsi="Arial" w:cs="Arial"/>
          <w:sz w:val="20"/>
          <w:szCs w:val="20"/>
        </w:rPr>
        <w:t xml:space="preserve">o specjalisty, a konsultacja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jest niezbędna), wyłącznie na zlecenie lekarza Zakładu, na zasadach ogólnie przyjętych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dla wszystkich ubezpieczonych przez NFZ, po umówieniu  terminu i miejsca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realizacji przez pielęgniarkę koordynującą </w:t>
      </w:r>
      <w:r>
        <w:rPr>
          <w:rFonts w:ascii="Arial" w:hAnsi="Arial" w:cs="Arial"/>
          <w:sz w:val="20"/>
          <w:szCs w:val="20"/>
        </w:rPr>
        <w:t xml:space="preserve">Zakładu;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18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l)  transport sanitarny na konsultację do innego świadczeniodawcy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m) edukacje zdrowotną polegającą na przygotowaniu pacjenta do samoopieki </w:t>
      </w:r>
    </w:p>
    <w:p w:rsidR="00000000" w:rsidRDefault="00DC395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warunkach domowych. 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28" w:lineRule="auto"/>
        <w:ind w:left="28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19. Zakład zapewnia dla pacjentów wyłącznie w sytuacji nagłej, bólowe</w:t>
      </w:r>
      <w:r>
        <w:rPr>
          <w:rFonts w:ascii="Arial" w:hAnsi="Arial" w:cs="Arial"/>
          <w:sz w:val="20"/>
          <w:szCs w:val="20"/>
        </w:rPr>
        <w:t>j oraz uszkodzenia protezy wizyty u stomatologa , na pozostałe wizyty tj. ciągłość leczenia, czy tez inne wizyty protetyczne powinny być zabezpieczone przez rodzinę lub opiekunów faktycznych.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right="2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20. Informacje dotyczące całego procesu leczniczego udzielane s</w:t>
      </w:r>
      <w:r>
        <w:rPr>
          <w:rFonts w:ascii="Arial" w:hAnsi="Arial" w:cs="Arial"/>
          <w:sz w:val="20"/>
          <w:szCs w:val="20"/>
        </w:rPr>
        <w:t>ą wyłącznie przez lekarza Zakładu/oddziału osobie uprawnionej.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21. Informacje dotyczące całego procesu pielęgnacyjnego udzielane są wyłącznie przez pielęgniarkę Zakładu/oddziału osobie uprawnionej.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ind w:left="280" w:right="2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22. Wszelkie uwagi i wnioski dotyczą</w:t>
      </w:r>
      <w:r>
        <w:rPr>
          <w:rFonts w:ascii="Arial" w:hAnsi="Arial" w:cs="Arial"/>
          <w:sz w:val="20"/>
          <w:szCs w:val="20"/>
        </w:rPr>
        <w:t>ce pobytu pacjenta w oddziale powinny być zgłaszane do pielęgniarki oddziałowej Zakładu.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180" w:lineRule="auto"/>
        <w:ind w:left="280" w:right="2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23. Zakład nie wykonuje czyszczenia i prania okryć wierzchnich (garnitury, garsonki, spodnie spódnice, płaszcze, kurtki, kożuchy, futra itp.). Pierzemy wyłącznie biel</w:t>
      </w:r>
      <w:r>
        <w:rPr>
          <w:rFonts w:ascii="Arial" w:hAnsi="Arial" w:cs="Arial"/>
          <w:sz w:val="20"/>
          <w:szCs w:val="20"/>
        </w:rPr>
        <w:t>iznę osobistą - koszule nocne i piżamy.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28" w:lineRule="auto"/>
        <w:ind w:left="280" w:hanging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24. Zakład nie bierze odpowiedzialności za zagubione lub zniszczone przez pacjenta rzeczy osobiste, ubrania, aparaty słuchowe, protezy zębowe, a także za środki finansowe pozostające poza depozytem Zakładu.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PRZYJMUJĘ DO WIADOMOŚCI I STOSOWANIA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…………………………….…………………..….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Podpis pacjenta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ind w:left="426" w:hanging="426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Bydgoszcz, dnia …………………………………….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1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Podpis opiekuna</w:t>
      </w: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DC3957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0"/>
          <w:szCs w:val="20"/>
          <w:lang w:val="en-US"/>
        </w:rPr>
      </w:pPr>
    </w:p>
    <w:p w:rsidR="00DC3957" w:rsidRDefault="00DC3957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Na podstawie Umowy zawartej z NFZ, dokumentów wewnętrznych Zakładu oraz obowiązujących aktó</w:t>
      </w:r>
      <w:r>
        <w:rPr>
          <w:rFonts w:ascii="Arial" w:hAnsi="Arial" w:cs="Arial"/>
          <w:sz w:val="20"/>
          <w:szCs w:val="20"/>
        </w:rPr>
        <w:t>w prawnych.</w:t>
      </w:r>
    </w:p>
    <w:sectPr w:rsidR="00DC39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0B37"/>
    <w:rsid w:val="00DC3957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1370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bgorska</cp:lastModifiedBy>
  <cp:revision>2</cp:revision>
  <dcterms:created xsi:type="dcterms:W3CDTF">2015-04-13T12:25:00Z</dcterms:created>
  <dcterms:modified xsi:type="dcterms:W3CDTF">2015-04-13T12:25:00Z</dcterms:modified>
</cp:coreProperties>
</file>