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515E4" w:rsidRPr="00EF67CC">
        <w:rPr>
          <w:rFonts w:asciiTheme="minorHAnsi" w:hAnsiTheme="minorHAnsi"/>
          <w:b/>
          <w:sz w:val="24"/>
          <w:szCs w:val="24"/>
        </w:rPr>
        <w:t>06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515E4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486A0F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9515E4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="000A219C" w:rsidRPr="00EF67C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4D7B03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F67C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F67CC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F67C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EF67CC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F67CC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14F2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486A0F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6B14F2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Pr="00EF67CC">
        <w:rPr>
          <w:rFonts w:asciiTheme="minorHAnsi" w:hAnsiTheme="minorHAnsi"/>
          <w:sz w:val="24"/>
          <w:szCs w:val="24"/>
        </w:rPr>
        <w:t xml:space="preserve"> szczegółowo określonych w załączniku nr 2</w:t>
      </w:r>
      <w:r w:rsidR="004D7B03">
        <w:rPr>
          <w:rFonts w:asciiTheme="minorHAnsi" w:hAnsiTheme="minorHAnsi"/>
          <w:sz w:val="24"/>
          <w:szCs w:val="24"/>
        </w:rPr>
        <w:t xml:space="preserve"> i 3a</w:t>
      </w:r>
      <w:r w:rsidRPr="00EF67CC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EF67CC">
        <w:rPr>
          <w:rFonts w:asciiTheme="minorHAnsi" w:hAnsiTheme="minorHAnsi"/>
          <w:sz w:val="24"/>
          <w:szCs w:val="24"/>
        </w:rPr>
        <w:t>siwz</w:t>
      </w:r>
      <w:proofErr w:type="spellEnd"/>
      <w:r w:rsidRPr="00EF67CC">
        <w:rPr>
          <w:rFonts w:asciiTheme="minorHAnsi" w:hAnsiTheme="minorHAnsi"/>
          <w:sz w:val="24"/>
          <w:szCs w:val="24"/>
        </w:rPr>
        <w:t>.</w:t>
      </w:r>
    </w:p>
    <w:p w:rsidR="007B51F6" w:rsidRPr="00EF67CC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Kod CPV: 331</w:t>
      </w:r>
      <w:r w:rsidR="0084697F">
        <w:rPr>
          <w:rFonts w:asciiTheme="minorHAnsi" w:hAnsiTheme="minorHAnsi"/>
          <w:szCs w:val="24"/>
        </w:rPr>
        <w:t>00000-1</w:t>
      </w:r>
      <w:r w:rsidRPr="00EF67CC">
        <w:rPr>
          <w:rFonts w:asciiTheme="minorHAnsi" w:hAnsiTheme="minorHAnsi"/>
          <w:szCs w:val="24"/>
        </w:rPr>
        <w:t>.</w:t>
      </w:r>
    </w:p>
    <w:p w:rsidR="007B51F6" w:rsidRPr="00EF67CC" w:rsidRDefault="00CA2A18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Zaoferowany sprzęt winien spełniać szczegółowe wymagania określone w formularzach cenowych, stanowiących załącznik nr 2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Pr="00EF67CC">
        <w:rPr>
          <w:rFonts w:asciiTheme="minorHAnsi" w:hAnsiTheme="minorHAnsi"/>
          <w:szCs w:val="24"/>
        </w:rPr>
        <w:t>techniczno</w:t>
      </w:r>
      <w:proofErr w:type="spellEnd"/>
      <w:r w:rsidRPr="00EF67CC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Pr="00EF67CC">
        <w:rPr>
          <w:rFonts w:asciiTheme="minorHAnsi" w:hAnsiTheme="minorHAnsi"/>
          <w:szCs w:val="24"/>
        </w:rPr>
        <w:t>siwz</w:t>
      </w:r>
      <w:proofErr w:type="spellEnd"/>
      <w:r w:rsidRPr="00EF67CC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</w:t>
      </w:r>
      <w:r w:rsidR="00CA2A18" w:rsidRPr="00EF67CC">
        <w:rPr>
          <w:rFonts w:asciiTheme="minorHAnsi" w:hAnsiTheme="minorHAnsi"/>
          <w:szCs w:val="24"/>
        </w:rPr>
        <w:t>dać wszelkie niezbędne atesty i </w:t>
      </w:r>
      <w:r w:rsidRPr="00EF67CC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lastRenderedPageBreak/>
        <w:t>Urządzenia stanowiące przedmiot zamówienia muszą posiadać znak CE, zgodnie z art. 8 ustawy z 30 sierpnia 2002r. system oceny zgodności (</w:t>
      </w:r>
      <w:proofErr w:type="spellStart"/>
      <w:r w:rsidRPr="00EF67CC">
        <w:rPr>
          <w:rFonts w:asciiTheme="minorHAnsi" w:hAnsiTheme="minorHAnsi"/>
          <w:szCs w:val="24"/>
        </w:rPr>
        <w:t>t.j</w:t>
      </w:r>
      <w:proofErr w:type="spellEnd"/>
      <w:r w:rsidRPr="00EF67CC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EF67CC">
        <w:rPr>
          <w:rFonts w:asciiTheme="minorHAnsi" w:hAnsiTheme="minorHAnsi"/>
          <w:szCs w:val="24"/>
        </w:rPr>
        <w:t>późn</w:t>
      </w:r>
      <w:proofErr w:type="spellEnd"/>
      <w:r w:rsidRPr="00EF67CC">
        <w:rPr>
          <w:rFonts w:asciiTheme="minorHAnsi" w:hAnsiTheme="minorHAnsi"/>
          <w:szCs w:val="24"/>
        </w:rPr>
        <w:t>. zm.).</w:t>
      </w:r>
    </w:p>
    <w:p w:rsidR="007B51F6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7B4656">
        <w:rPr>
          <w:rFonts w:asciiTheme="minorHAnsi" w:hAnsiTheme="minorHAnsi"/>
          <w:szCs w:val="24"/>
        </w:rPr>
        <w:t xml:space="preserve">stanowiącym załącznik nr </w:t>
      </w:r>
      <w:r w:rsidR="00303838" w:rsidRPr="007B4656">
        <w:rPr>
          <w:rFonts w:asciiTheme="minorHAnsi" w:hAnsiTheme="minorHAnsi"/>
          <w:szCs w:val="24"/>
        </w:rPr>
        <w:t>7</w:t>
      </w:r>
      <w:r w:rsidRPr="007B4656">
        <w:rPr>
          <w:rFonts w:asciiTheme="minorHAnsi" w:hAnsiTheme="minorHAnsi"/>
          <w:szCs w:val="24"/>
        </w:rPr>
        <w:t xml:space="preserve"> do SIWZ.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EF67CC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7B51F6" w:rsidRPr="00EF67CC" w:rsidRDefault="00EF67CC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częściowych</w:t>
      </w:r>
      <w:r w:rsidR="007B51F6" w:rsidRPr="00EF67CC">
        <w:rPr>
          <w:rFonts w:asciiTheme="minorHAnsi" w:hAnsiTheme="minorHAnsi"/>
          <w:szCs w:val="24"/>
        </w:rPr>
        <w:t>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303838">
        <w:rPr>
          <w:rFonts w:ascii="Calibri" w:hAnsi="Calibri"/>
          <w:b/>
          <w:sz w:val="24"/>
        </w:rPr>
        <w:t xml:space="preserve"> w terminie 3</w:t>
      </w:r>
      <w:r w:rsidRPr="00EF67CC">
        <w:rPr>
          <w:rFonts w:ascii="Calibri" w:hAnsi="Calibri"/>
          <w:b/>
          <w:sz w:val="24"/>
        </w:rPr>
        <w:t>0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</w:t>
      </w:r>
      <w:r w:rsidRPr="00141017">
        <w:rPr>
          <w:rFonts w:asciiTheme="minorHAnsi" w:hAnsiTheme="minorHAnsi"/>
          <w:szCs w:val="24"/>
        </w:rPr>
        <w:lastRenderedPageBreak/>
        <w:t xml:space="preserve">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F14113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D7B03">
        <w:rPr>
          <w:rFonts w:asciiTheme="minorHAnsi" w:hAnsiTheme="minorHAnsi"/>
          <w:szCs w:val="24"/>
        </w:rPr>
        <w:t>e</w:t>
      </w:r>
      <w:r w:rsidR="004665B8" w:rsidRPr="00E25A11">
        <w:rPr>
          <w:rFonts w:asciiTheme="minorHAnsi" w:hAnsiTheme="minorHAnsi"/>
          <w:szCs w:val="24"/>
        </w:rPr>
        <w:t>,</w:t>
      </w:r>
      <w:r w:rsidR="004D7B03"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AF313F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="Calibri" w:eastAsia="Calibri" w:hAnsi="Calibr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wezwanie Zamawiającego Wykonawca zobowiązany będzie złożyć: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W celu potwierdzenia, 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ż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e oferowane dostawy spełniaj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 xml:space="preserve">ą 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wymagania okre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ś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>lone przez Zamawiaj</w:t>
      </w:r>
      <w:r w:rsidRPr="00AF313F">
        <w:rPr>
          <w:rFonts w:ascii="Calibri" w:eastAsia="Calibri" w:hAnsi="Calibri" w:cs="TimesNewRoman,Bold"/>
          <w:b/>
          <w:bCs/>
          <w:sz w:val="24"/>
          <w:szCs w:val="24"/>
          <w:lang w:eastAsia="pl-PL"/>
        </w:rPr>
        <w:t>ą</w:t>
      </w:r>
      <w:r w:rsidRPr="00AF313F">
        <w:rPr>
          <w:rFonts w:ascii="Calibri" w:eastAsia="Calibri" w:hAnsi="Calibri"/>
          <w:b/>
          <w:bCs/>
          <w:sz w:val="24"/>
          <w:szCs w:val="24"/>
          <w:lang w:eastAsia="pl-PL"/>
        </w:rPr>
        <w:t xml:space="preserve">cego: </w:t>
      </w:r>
    </w:p>
    <w:p w:rsidR="00486A0F" w:rsidRPr="00AF313F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eastAsia="Calibri" w:hAnsi="Calibri"/>
          <w:sz w:val="24"/>
          <w:szCs w:val="24"/>
          <w:lang w:eastAsia="pl-PL"/>
        </w:rPr>
      </w:pPr>
      <w:r w:rsidRPr="00D13D96">
        <w:rPr>
          <w:sz w:val="24"/>
          <w:szCs w:val="24"/>
          <w:lang w:eastAsia="pl-PL"/>
        </w:rPr>
        <w:t xml:space="preserve">aktualny dokument w rozumieniu ustawy z dnia </w:t>
      </w:r>
      <w:r w:rsidRPr="00D13D96">
        <w:rPr>
          <w:sz w:val="24"/>
          <w:szCs w:val="24"/>
        </w:rPr>
        <w:t>20 maja 2010r. o wyrobach medycznych (Dz. U. z 2010r. Nr 107 poz. 679),</w:t>
      </w:r>
      <w:r w:rsidRPr="00D13D96">
        <w:rPr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</w:t>
      </w:r>
      <w:r w:rsidRPr="00E25A11">
        <w:rPr>
          <w:rFonts w:asciiTheme="minorHAnsi" w:hAnsiTheme="minorHAnsi"/>
          <w:sz w:val="24"/>
          <w:szCs w:val="24"/>
        </w:rPr>
        <w:lastRenderedPageBreak/>
        <w:t xml:space="preserve">podmiotach. Informacje zawarte w oświadczeniach stanowią wstępne potwierdzenie, że podmiot na zasoby którego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lastRenderedPageBreak/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486A0F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486A0F" w:rsidRPr="00486A0F">
        <w:rPr>
          <w:rFonts w:asciiTheme="minorHAnsi" w:eastAsia="Calibri1" w:hAnsiTheme="minorHAnsi" w:cs="Calibri1"/>
          <w:bCs/>
          <w:color w:val="000000"/>
          <w:szCs w:val="24"/>
        </w:rPr>
        <w:t>zestawu do zabiegów PCNL wraz z hybrydowym systemem do litotrypsji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486A0F">
        <w:rPr>
          <w:rFonts w:asciiTheme="minorHAnsi" w:hAnsiTheme="minorHAnsi"/>
          <w:szCs w:val="24"/>
        </w:rPr>
        <w:t xml:space="preserve"> – 06/2017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9A4B8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</w:t>
      </w:r>
      <w:r w:rsidR="004D7B03">
        <w:rPr>
          <w:rFonts w:asciiTheme="minorHAnsi" w:hAnsiTheme="minorHAnsi"/>
          <w:b w:val="0"/>
          <w:szCs w:val="24"/>
        </w:rPr>
        <w:t>7</w:t>
      </w:r>
      <w:r w:rsidR="00486A0F">
        <w:rPr>
          <w:rFonts w:asciiTheme="minorHAnsi" w:hAnsiTheme="minorHAnsi"/>
          <w:b w:val="0"/>
          <w:szCs w:val="24"/>
        </w:rPr>
        <w:t>.09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A6BA0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AA6BA0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4D7B03">
        <w:rPr>
          <w:rFonts w:asciiTheme="minorHAnsi" w:hAnsiTheme="minorHAnsi"/>
          <w:b/>
          <w:szCs w:val="24"/>
        </w:rPr>
        <w:t>07</w:t>
      </w:r>
      <w:r w:rsidRPr="00AB5255">
        <w:rPr>
          <w:rFonts w:asciiTheme="minorHAnsi" w:hAnsiTheme="minorHAnsi"/>
          <w:b/>
          <w:szCs w:val="24"/>
        </w:rPr>
        <w:t>.</w:t>
      </w:r>
      <w:r w:rsidR="00AA6BA0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9A4B8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lastRenderedPageBreak/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9A4B86">
        <w:rPr>
          <w:rFonts w:asciiTheme="minorHAnsi" w:hAnsiTheme="minorHAnsi"/>
          <w:b/>
          <w:szCs w:val="24"/>
        </w:rPr>
        <w:t>0</w:t>
      </w:r>
      <w:r w:rsidR="004D7B03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AA6BA0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25</w:t>
      </w:r>
      <w:r w:rsidR="00675192" w:rsidRPr="00E25A11">
        <w:rPr>
          <w:rFonts w:asciiTheme="minorHAnsi" w:hAnsiTheme="minorHAnsi"/>
          <w:b/>
        </w:rPr>
        <w:t>%</w:t>
      </w:r>
    </w:p>
    <w:p w:rsidR="00AA6BA0" w:rsidRPr="00E25A11" w:rsidRDefault="00303838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15</w:t>
      </w:r>
      <w:r w:rsidR="00AA6BA0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lastRenderedPageBreak/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303838">
        <w:rPr>
          <w:rFonts w:asciiTheme="minorHAnsi" w:hAnsiTheme="minorHAnsi"/>
          <w:b/>
          <w:sz w:val="24"/>
        </w:rPr>
        <w:t xml:space="preserve"> – 25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1FBC" w:rsidRPr="00E25A11" w:rsidRDefault="000B1FBC" w:rsidP="00BF772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</w:t>
            </w:r>
            <w:r w:rsidR="00BF7728">
              <w:rPr>
                <w:rFonts w:asciiTheme="minorHAnsi" w:hAnsiTheme="minorHAnsi"/>
                <w:b/>
                <w:sz w:val="24"/>
                <w:szCs w:val="24"/>
              </w:rPr>
              <w:t xml:space="preserve"> kryterium jakość (25</w:t>
            </w: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303838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Pr="00E25A11" w:rsidRDefault="00303838" w:rsidP="0030383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03838" w:rsidRDefault="00303838" w:rsidP="003038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63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6011"/>
        <w:gridCol w:w="2652"/>
      </w:tblGrid>
      <w:tr w:rsidR="00303838" w:rsidRPr="00B17277" w:rsidTr="00303838">
        <w:trPr>
          <w:cantSplit/>
          <w:trHeight w:val="499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303838" w:rsidRPr="00B17277" w:rsidTr="00303838">
        <w:trPr>
          <w:cantSplit/>
          <w:trHeight w:val="354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65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 cystoskopu kompaktowego z dedykowanymi akcesoriami: płaszczem i obturatorem.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445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Regulacja siły ssania umieszczona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  <w:tr w:rsidR="00303838" w:rsidRPr="00B17277" w:rsidTr="00303838">
        <w:trPr>
          <w:cantSplit/>
          <w:trHeight w:val="277"/>
        </w:trPr>
        <w:tc>
          <w:tcPr>
            <w:tcW w:w="972" w:type="dxa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6011" w:type="dxa"/>
            <w:vAlign w:val="center"/>
          </w:tcPr>
          <w:p w:rsidR="00303838" w:rsidRPr="00B17277" w:rsidRDefault="00303838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Dostępność sond jedno i wielorazowych.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303838" w:rsidRPr="00B17277" w:rsidRDefault="00303838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 pkt.</w:t>
            </w:r>
          </w:p>
        </w:tc>
      </w:tr>
    </w:tbl>
    <w:p w:rsidR="00DC4294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>1</w:t>
      </w:r>
      <w:r w:rsidRPr="005449DD">
        <w:rPr>
          <w:rFonts w:ascii="Times New Roman" w:hAnsi="Times New Roman"/>
          <w:b/>
          <w:sz w:val="24"/>
        </w:rPr>
        <w:t xml:space="preserve">5 %. </w:t>
      </w:r>
      <w:r w:rsidRPr="005449DD">
        <w:rPr>
          <w:rFonts w:ascii="Times New Roman" w:hAnsi="Times New Roman"/>
          <w:sz w:val="24"/>
        </w:rPr>
        <w:t>Oferta, w zależności od zadeklarowanego terminu gwarancji dla wielofunkcyjnych łóżek elektrycznych oraz szafek przyłóżkowych, otrzyma następująca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>
        <w:t>1</w:t>
      </w:r>
      <w:r w:rsidRPr="005449DD">
        <w:t>5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lastRenderedPageBreak/>
        <w:t>Zamawiający informuje, że d</w:t>
      </w:r>
      <w:r>
        <w:rPr>
          <w:b/>
        </w:rPr>
        <w:t>opuszczalny termin gwarancji</w:t>
      </w:r>
      <w:r>
        <w:rPr>
          <w:b/>
        </w:rPr>
        <w:t xml:space="preserve"> wynosi 24 lub 36</w:t>
      </w:r>
      <w:r w:rsidRPr="00631B6E">
        <w:rPr>
          <w:b/>
        </w:rPr>
        <w:t xml:space="preserve"> miesięcy. </w:t>
      </w:r>
    </w:p>
    <w:p w:rsidR="00303838" w:rsidRPr="00E25A11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BF772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BF7728">
        <w:rPr>
          <w:rFonts w:asciiTheme="minorHAnsi" w:hAnsiTheme="minorHAnsi"/>
          <w:bCs/>
          <w:sz w:val="24"/>
          <w:szCs w:val="24"/>
        </w:rPr>
        <w:t xml:space="preserve">nr </w:t>
      </w:r>
      <w:r w:rsidR="00E25A11" w:rsidRPr="00BF7728">
        <w:rPr>
          <w:rFonts w:asciiTheme="minorHAnsi" w:hAnsiTheme="minorHAnsi"/>
          <w:bCs/>
          <w:sz w:val="24"/>
          <w:szCs w:val="24"/>
        </w:rPr>
        <w:t>6</w:t>
      </w:r>
      <w:r w:rsidRPr="00BF772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BF772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BF772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lastRenderedPageBreak/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A6BA0">
        <w:rPr>
          <w:rFonts w:asciiTheme="minorHAnsi" w:hAnsiTheme="minorHAnsi"/>
          <w:sz w:val="24"/>
        </w:rPr>
        <w:t>goszcz, dn. 2</w:t>
      </w:r>
      <w:r w:rsidR="00460319">
        <w:rPr>
          <w:rFonts w:asciiTheme="minorHAnsi" w:hAnsiTheme="minorHAnsi"/>
          <w:sz w:val="24"/>
        </w:rPr>
        <w:t>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A6BA0">
        <w:rPr>
          <w:rFonts w:asciiTheme="minorHAnsi" w:hAnsiTheme="minorHAnsi"/>
          <w:sz w:val="24"/>
        </w:rPr>
        <w:t>sierpnia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AA6BA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06</w:t>
      </w:r>
      <w:r w:rsidR="000D5F17" w:rsidRPr="00B15EEA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0A34E6">
        <w:rPr>
          <w:rFonts w:asciiTheme="minorHAnsi" w:hAnsiTheme="minorHAnsi"/>
          <w:sz w:val="24"/>
        </w:rPr>
        <w:t>do ogłoszonego w dniu 30 sierpnia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CB611C">
        <w:rPr>
          <w:rFonts w:asciiTheme="minorHAnsi" w:hAnsiTheme="minorHAnsi"/>
          <w:sz w:val="24"/>
        </w:rPr>
        <w:t>580959-N-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do zabiegów PCNL wraz z hybrydowym systemem do litotrypsji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689D">
        <w:rPr>
          <w:rFonts w:asciiTheme="minorHAnsi" w:hAnsiTheme="minorHAnsi"/>
          <w:sz w:val="24"/>
        </w:rPr>
        <w:t>– nr postępowania 06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7B4656" w:rsidRPr="00072704" w:rsidRDefault="007B4656" w:rsidP="007B4656">
      <w:pPr>
        <w:pStyle w:val="ust"/>
        <w:ind w:left="360" w:firstLine="0"/>
        <w:rPr>
          <w:rFonts w:asciiTheme="minorHAnsi" w:hAnsiTheme="minorHAnsi"/>
        </w:rPr>
      </w:pPr>
    </w:p>
    <w:p w:rsidR="00A764AC" w:rsidRPr="00A764AC" w:rsidRDefault="009A689D" w:rsidP="00FC1F6A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="00A764AC">
        <w:rPr>
          <w:rFonts w:asciiTheme="minorHAnsi" w:hAnsiTheme="minorHAnsi"/>
          <w:b/>
        </w:rPr>
        <w:t>;</w:t>
      </w:r>
    </w:p>
    <w:p w:rsidR="00A764AC" w:rsidRPr="00A764AC" w:rsidRDefault="00A764AC" w:rsidP="00A764AC">
      <w:pPr>
        <w:pStyle w:val="ust"/>
        <w:ind w:left="720" w:firstLine="0"/>
        <w:rPr>
          <w:rFonts w:asciiTheme="minorHAnsi" w:hAnsiTheme="minorHAnsi"/>
        </w:rPr>
      </w:pPr>
    </w:p>
    <w:p w:rsidR="00BF7728" w:rsidRPr="00A764AC" w:rsidRDefault="00BF7728" w:rsidP="00FC1F6A">
      <w:pPr>
        <w:pStyle w:val="ust"/>
        <w:numPr>
          <w:ilvl w:val="1"/>
          <w:numId w:val="37"/>
        </w:numPr>
        <w:rPr>
          <w:rFonts w:asciiTheme="minorHAnsi" w:hAnsiTheme="minorHAnsi"/>
        </w:rPr>
      </w:pPr>
      <w:r w:rsidRPr="00A764AC">
        <w:rPr>
          <w:rFonts w:ascii="Calibri" w:hAnsi="Calibri"/>
          <w:b/>
        </w:rPr>
        <w:t xml:space="preserve">Termin gwarancji na </w:t>
      </w:r>
      <w:r w:rsidRPr="00A764AC">
        <w:rPr>
          <w:rFonts w:asciiTheme="minorHAnsi" w:eastAsia="Calibri1" w:hAnsiTheme="minorHAnsi" w:cs="Calibri1"/>
          <w:b/>
          <w:bCs/>
          <w:color w:val="000000"/>
        </w:rPr>
        <w:t>zestaw do zabiegów PCNL wraz z hybrydowym systemem do litotrypsji</w:t>
      </w:r>
      <w:r w:rsidRPr="00A764AC">
        <w:rPr>
          <w:rFonts w:ascii="Calibri" w:hAnsi="Calibri"/>
          <w:b/>
        </w:rPr>
        <w:t xml:space="preserve"> ……………….. </w:t>
      </w:r>
      <w:r w:rsidRPr="00A764AC">
        <w:rPr>
          <w:rFonts w:ascii="Calibri" w:hAnsi="Calibri"/>
        </w:rPr>
        <w:t xml:space="preserve">licząc od daty podpisania protokołów zdawczo – odbiorczych na zasadach określonych w głównych postanowieniach umowy oraz karcie gwarancyjnej stanowiącej załącznik </w:t>
      </w:r>
      <w:r w:rsidRPr="00A764AC">
        <w:rPr>
          <w:rFonts w:ascii="Calibri" w:hAnsi="Calibri"/>
        </w:rPr>
        <w:t>nr 7</w:t>
      </w:r>
      <w:r w:rsidRPr="00A764AC">
        <w:rPr>
          <w:rFonts w:ascii="Calibri" w:hAnsi="Calibri"/>
        </w:rPr>
        <w:t xml:space="preserve"> do SIWZ:</w:t>
      </w:r>
    </w:p>
    <w:p w:rsidR="00BF7728" w:rsidRDefault="00BF7728" w:rsidP="00BF7728">
      <w:pPr>
        <w:rPr>
          <w:sz w:val="24"/>
          <w:szCs w:val="24"/>
        </w:rPr>
      </w:pPr>
    </w:p>
    <w:p w:rsidR="009A689D" w:rsidRPr="00072704" w:rsidRDefault="00BF7728" w:rsidP="00BF7728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  <w:r w:rsidRPr="005C1667">
        <w:rPr>
          <w:b/>
          <w:sz w:val="24"/>
        </w:rPr>
        <w:t>(Zamawiający informuje, że dopusz</w:t>
      </w:r>
      <w:r>
        <w:rPr>
          <w:b/>
          <w:sz w:val="24"/>
        </w:rPr>
        <w:t>czalny termin gwarancji wynosi 24 lub 36</w:t>
      </w:r>
      <w:r w:rsidRPr="005C1667">
        <w:rPr>
          <w:b/>
          <w:sz w:val="24"/>
        </w:rPr>
        <w:t xml:space="preserve"> miesięcy.)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lastRenderedPageBreak/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316D3E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06/2017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</w:t>
      </w: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92666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60319" w:rsidRDefault="00460319" w:rsidP="0092666B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zestawu do zabiegów PCNL wraz z hybrydowym systemem do litotrypsji</w:t>
            </w:r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460319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06</w:t>
      </w:r>
      <w:r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7</w:t>
      </w:r>
      <w:r w:rsidRPr="0026020C">
        <w:rPr>
          <w:rFonts w:ascii="Times New Roman" w:hAnsi="Times New Roman"/>
          <w:i w:val="0"/>
          <w:szCs w:val="24"/>
        </w:rPr>
        <w:tab/>
      </w:r>
      <w:r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>
        <w:rPr>
          <w:rFonts w:ascii="Times New Roman" w:hAnsi="Times New Roman"/>
          <w:bCs/>
          <w:i w:val="0"/>
          <w:szCs w:val="24"/>
        </w:rPr>
        <w:t>3a</w:t>
      </w:r>
      <w:r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4F2C41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>WŁAŚCIWOŚCI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  <w:r w:rsidRPr="004F2C41">
        <w:rPr>
          <w:rFonts w:ascii="Arial" w:hAnsi="Arial" w:cs="Arial"/>
          <w:b/>
          <w:sz w:val="22"/>
          <w:szCs w:val="22"/>
        </w:rPr>
        <w:t xml:space="preserve">TECHNICZNO </w:t>
      </w:r>
      <w:r>
        <w:rPr>
          <w:rFonts w:ascii="Arial" w:hAnsi="Arial" w:cs="Arial"/>
          <w:b/>
          <w:sz w:val="22"/>
          <w:szCs w:val="22"/>
        </w:rPr>
        <w:t>–</w:t>
      </w:r>
      <w:r w:rsidRPr="004F2C41">
        <w:rPr>
          <w:rFonts w:ascii="Arial" w:hAnsi="Arial" w:cs="Arial"/>
          <w:b/>
          <w:sz w:val="22"/>
          <w:szCs w:val="22"/>
        </w:rPr>
        <w:t xml:space="preserve"> UŻYTKOWE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Pr="00A70476" w:rsidRDefault="00460319" w:rsidP="00460319">
      <w:pPr>
        <w:pStyle w:val="NormalnyWeb"/>
        <w:ind w:left="28"/>
        <w:rPr>
          <w:rFonts w:ascii="Arial" w:hAnsi="Arial" w:cs="Arial"/>
          <w:b/>
        </w:rPr>
      </w:pPr>
      <w:r>
        <w:rPr>
          <w:rFonts w:asciiTheme="minorHAnsi" w:eastAsia="Calibri1" w:hAnsiTheme="minorHAnsi" w:cs="Calibri1"/>
          <w:b/>
          <w:bCs/>
          <w:color w:val="000000"/>
        </w:rPr>
        <w:t>Z</w:t>
      </w:r>
      <w:r w:rsidRPr="00EF67CC">
        <w:rPr>
          <w:rFonts w:asciiTheme="minorHAnsi" w:eastAsia="Calibri1" w:hAnsiTheme="minorHAnsi" w:cs="Calibri1"/>
          <w:b/>
          <w:bCs/>
          <w:color w:val="000000"/>
        </w:rPr>
        <w:t>estaw do zabiegów PCNL wraz z hybrydowym systemem do litotrypsji</w:t>
      </w:r>
      <w:r>
        <w:rPr>
          <w:b/>
          <w:bCs/>
        </w:rPr>
        <w:t xml:space="preserve"> </w:t>
      </w:r>
      <w:r w:rsidR="00B17277">
        <w:rPr>
          <w:b/>
          <w:bCs/>
        </w:rPr>
        <w:t xml:space="preserve">(1 </w:t>
      </w:r>
      <w:proofErr w:type="spellStart"/>
      <w:r w:rsidR="00B17277">
        <w:rPr>
          <w:b/>
          <w:bCs/>
        </w:rPr>
        <w:t>kpl</w:t>
      </w:r>
      <w:proofErr w:type="spellEnd"/>
      <w:r w:rsidR="00B17277">
        <w:rPr>
          <w:b/>
          <w:bCs/>
        </w:rPr>
        <w:t>.)</w:t>
      </w:r>
    </w:p>
    <w:p w:rsidR="00460319" w:rsidRPr="004F2C41" w:rsidRDefault="00460319" w:rsidP="0046031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8" w:tblpY="1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440"/>
      </w:tblGrid>
      <w:tr w:rsidR="00460319" w:rsidRPr="006B5248" w:rsidTr="0092666B">
        <w:trPr>
          <w:trHeight w:val="521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560" w:type="dxa"/>
            <w:gridSpan w:val="3"/>
          </w:tcPr>
          <w:p w:rsidR="00460319" w:rsidRPr="006B5248" w:rsidRDefault="00460319" w:rsidP="009266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6B5248" w:rsidTr="0092666B">
        <w:trPr>
          <w:trHeight w:val="540"/>
        </w:trPr>
        <w:tc>
          <w:tcPr>
            <w:tcW w:w="1908" w:type="dxa"/>
            <w:vAlign w:val="center"/>
          </w:tcPr>
          <w:p w:rsidR="00460319" w:rsidRPr="006B5248" w:rsidRDefault="00460319" w:rsidP="009266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48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  <w:r w:rsidRPr="006B5248">
              <w:rPr>
                <w:rFonts w:ascii="Arial" w:hAnsi="Arial" w:cs="Arial"/>
                <w:b/>
                <w:sz w:val="18"/>
                <w:szCs w:val="18"/>
              </w:rPr>
              <w:t>Rok produkcji:</w:t>
            </w:r>
          </w:p>
        </w:tc>
        <w:tc>
          <w:tcPr>
            <w:tcW w:w="1440" w:type="dxa"/>
          </w:tcPr>
          <w:p w:rsidR="00460319" w:rsidRPr="006B5248" w:rsidRDefault="00460319" w:rsidP="0092666B">
            <w:pPr>
              <w:tabs>
                <w:tab w:val="left" w:pos="46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434"/>
        <w:gridCol w:w="4178"/>
      </w:tblGrid>
      <w:tr w:rsidR="00460319" w:rsidRPr="007B4656" w:rsidTr="0092666B">
        <w:trPr>
          <w:cantSplit/>
          <w:trHeight w:val="566"/>
        </w:trPr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434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4178" w:type="dxa"/>
            <w:tcBorders>
              <w:top w:val="double" w:sz="4" w:space="0" w:color="auto"/>
            </w:tcBorders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  <w:b/>
              </w:rPr>
            </w:pPr>
            <w:r w:rsidRPr="007B4656">
              <w:rPr>
                <w:rFonts w:asciiTheme="minorHAnsi" w:hAnsiTheme="minorHAnsi" w:cs="Arial"/>
                <w:b/>
              </w:rPr>
              <w:t>Informacja (opis) Wykonawcy o zaoferowanym urządzeniu lub potwierdzenie parametrów poprzez wpisanie słowa „TAK. Zgodnie z SIWZ”</w:t>
            </w: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 xml:space="preserve">Optyka </w:t>
            </w:r>
            <w:proofErr w:type="spellStart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nefroskopowa</w:t>
            </w:r>
            <w:proofErr w:type="spellEnd"/>
            <w:r w:rsidRPr="007B4656">
              <w:rPr>
                <w:rFonts w:asciiTheme="minorHAnsi" w:eastAsia="Calibri1" w:hAnsiTheme="minorHAnsi"/>
                <w:sz w:val="20"/>
                <w:szCs w:val="20"/>
                <w:lang w:eastAsia="en-US"/>
              </w:rPr>
              <w:t>, ze skośnym okularem. Kąt patrzenia 30°,wymiar zewnętrzny 22 Fr, kanał roboczy 4 mm, w zestawie łącznik. - 1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460319">
            <w:pPr>
              <w:pStyle w:val="Standard"/>
              <w:snapToGrid w:val="0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 xml:space="preserve">Zestaw rozszerzadeł w rozmiarach: 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9Fr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12Fr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15Fr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18Fr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21Fr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23Fr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25Fr</w:t>
            </w:r>
          </w:p>
          <w:p w:rsidR="00460319" w:rsidRPr="007B4656" w:rsidRDefault="00460319" w:rsidP="00FC1F6A">
            <w:pPr>
              <w:pStyle w:val="Standard"/>
              <w:widowControl w:val="0"/>
              <w:numPr>
                <w:ilvl w:val="0"/>
                <w:numId w:val="38"/>
              </w:numPr>
              <w:autoSpaceDE/>
              <w:adjustRightInd/>
              <w:snapToGrid w:val="0"/>
              <w:textAlignment w:val="baseline"/>
              <w:rPr>
                <w:rFonts w:asciiTheme="minorHAnsi" w:eastAsia="MicrosoftSansSerif" w:hAnsiTheme="minorHAnsi" w:cs="Calibri1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Cs w:val="20"/>
              </w:rPr>
              <w:t>28Fr</w:t>
            </w:r>
          </w:p>
          <w:p w:rsidR="00460319" w:rsidRPr="007B4656" w:rsidRDefault="00460319" w:rsidP="00460319">
            <w:pPr>
              <w:pStyle w:val="NormalnyWeb"/>
              <w:spacing w:before="0" w:beforeAutospacing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eastAsia="MicrosoftSansSerif" w:hAnsiTheme="minorHAnsi" w:cs="Calibri1"/>
                <w:sz w:val="20"/>
                <w:szCs w:val="20"/>
              </w:rPr>
              <w:t>Dodatkowo drut ROD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Światłowód, średnica wiązki 2,8 mm, długość 3 m, średnica zewnętrzna 6,8 mm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>Płaszcz 25 Fr, obrotowy, długość robocza 230 mm, z nierozbieralnymi kranikami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460319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460319" w:rsidRPr="007B4656" w:rsidRDefault="00460319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434" w:type="dxa"/>
            <w:vAlign w:val="center"/>
          </w:tcPr>
          <w:p w:rsidR="00460319" w:rsidRPr="007B4656" w:rsidRDefault="00460319" w:rsidP="0092666B">
            <w:pPr>
              <w:rPr>
                <w:rFonts w:asciiTheme="minorHAnsi" w:eastAsia="Batang" w:hAnsiTheme="minorHAnsi" w:cs="Arial"/>
              </w:rPr>
            </w:pPr>
            <w:r w:rsidRPr="007B4656">
              <w:rPr>
                <w:rFonts w:asciiTheme="minorHAnsi" w:eastAsia="MicrosoftSansSerif" w:hAnsiTheme="minorHAnsi"/>
              </w:rPr>
              <w:t xml:space="preserve">Adapter (łącznik) z nierozbieralnym kranikiem, do optyki </w:t>
            </w:r>
            <w:proofErr w:type="spellStart"/>
            <w:r w:rsidRPr="007B4656">
              <w:rPr>
                <w:rFonts w:asciiTheme="minorHAnsi" w:eastAsia="MicrosoftSansSerif" w:hAnsiTheme="minorHAnsi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</w:rPr>
              <w:t xml:space="preserve"> – 1 szt.</w:t>
            </w:r>
          </w:p>
        </w:tc>
        <w:tc>
          <w:tcPr>
            <w:tcW w:w="4178" w:type="dxa"/>
          </w:tcPr>
          <w:p w:rsidR="00460319" w:rsidRPr="007B4656" w:rsidRDefault="00460319" w:rsidP="0092666B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 xml:space="preserve">Płaszcz 28 Fr typu 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/>
                <w:szCs w:val="20"/>
                <w:lang w:eastAsia="en-US"/>
              </w:rPr>
              <w:t>, nierozbieralny kranik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7.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>Kleszczyki chwytające, gładkie z prześwitem, średnica 3,25 mm, długość 400 mm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8.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  <w:szCs w:val="20"/>
                <w:lang w:eastAsia="en-US"/>
              </w:rPr>
            </w:pPr>
            <w:r w:rsidRPr="007B4656">
              <w:rPr>
                <w:rFonts w:asciiTheme="minorHAnsi" w:hAnsiTheme="minorHAnsi"/>
                <w:szCs w:val="20"/>
                <w:lang w:eastAsia="en-US"/>
              </w:rPr>
              <w:t>Adapter do płaszcza 25 Fr pozwalający na wprowadzenie giętkiego cysto-</w:t>
            </w:r>
            <w:proofErr w:type="spellStart"/>
            <w:r w:rsidRPr="007B4656">
              <w:rPr>
                <w:rFonts w:asciiTheme="minorHAnsi" w:hAnsiTheme="minorHAnsi"/>
                <w:szCs w:val="20"/>
                <w:lang w:eastAsia="en-US"/>
              </w:rPr>
              <w:t>nefroskopu</w:t>
            </w:r>
            <w:proofErr w:type="spellEnd"/>
            <w:r w:rsidRPr="007B4656">
              <w:rPr>
                <w:rFonts w:asciiTheme="minorHAnsi" w:hAnsiTheme="minorHAnsi"/>
                <w:szCs w:val="20"/>
                <w:lang w:eastAsia="en-US"/>
              </w:rPr>
              <w:t>.- 1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9.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eastAsia="MicrosoftSansSerif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>Uszczelka do adaptera cysto-</w:t>
            </w:r>
            <w:proofErr w:type="spellStart"/>
            <w:r w:rsidRPr="007B4656">
              <w:rPr>
                <w:rFonts w:asciiTheme="minorHAnsi" w:eastAsia="MicrosoftSansSerif" w:hAnsiTheme="minorHAnsi"/>
                <w:szCs w:val="20"/>
              </w:rPr>
              <w:t>nefroskopu</w:t>
            </w:r>
            <w:proofErr w:type="spellEnd"/>
            <w:r w:rsidRPr="007B4656">
              <w:rPr>
                <w:rFonts w:asciiTheme="minorHAnsi" w:eastAsia="MicrosoftSansSerif" w:hAnsiTheme="minorHAnsi"/>
                <w:szCs w:val="20"/>
              </w:rPr>
              <w:t>, otwór 4 mm, 10 szt./op.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15"/>
        </w:trPr>
        <w:tc>
          <w:tcPr>
            <w:tcW w:w="575" w:type="dxa"/>
            <w:shd w:val="clear" w:color="auto" w:fill="auto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5434" w:type="dxa"/>
            <w:shd w:val="clear" w:color="auto" w:fill="auto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zielona,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  <w:shd w:val="clear" w:color="auto" w:fill="auto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118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Zawór przeźroczysty (wewnętrzny)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10 szt./op.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Uszczelka, otwór 2,8 mm (8,4 Fr) do łącznika optyki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nefroskopowej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, szara, 10 szt./op. – 1 op. 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 w:cs="Calibri1"/>
                <w:szCs w:val="20"/>
                <w:lang w:eastAsia="en-US"/>
              </w:rPr>
            </w:pP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 xml:space="preserve">Uszczelka typu kapturek, do płaszcza typu </w:t>
            </w:r>
            <w:proofErr w:type="spellStart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Amplatz</w:t>
            </w:r>
            <w:proofErr w:type="spellEnd"/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, niebieskie, 10 sztuk/ op. – 1 op.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pacing w:line="276" w:lineRule="auto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MicrosoftSansSerif" w:hAnsiTheme="minorHAnsi"/>
                <w:szCs w:val="20"/>
              </w:rPr>
              <w:t xml:space="preserve">Pojemnik do sterylizacji o wymiarach </w:t>
            </w:r>
            <w:r w:rsidRPr="007B4656">
              <w:rPr>
                <w:rFonts w:asciiTheme="minorHAnsi" w:hAnsiTheme="minorHAnsi" w:cs="Calibri1"/>
                <w:szCs w:val="20"/>
                <w:lang w:eastAsia="en-US"/>
              </w:rPr>
              <w:t>537 x 139 x 268 mm</w:t>
            </w:r>
            <w:r w:rsidRPr="007B4656">
              <w:rPr>
                <w:rFonts w:asciiTheme="minorHAnsi" w:eastAsia="MicrosoftSansSerif" w:hAnsiTheme="minorHAnsi"/>
                <w:szCs w:val="20"/>
              </w:rPr>
              <w:t>, z pokrywą i matą silikonową – 1 szt.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9719C3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lastRenderedPageBreak/>
              <w:t>15.</w:t>
            </w:r>
          </w:p>
        </w:tc>
        <w:tc>
          <w:tcPr>
            <w:tcW w:w="5434" w:type="dxa"/>
          </w:tcPr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>Hybrydowy system do litotrypsji (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generator, przetwornik piezoelektryczny, adapter </w:t>
            </w:r>
            <w:r w:rsidRPr="007B4656">
              <w:rPr>
                <w:rFonts w:asciiTheme="minorHAnsi" w:eastAsia="Mangal" w:hAnsiTheme="minorHAnsi"/>
                <w:szCs w:val="20"/>
              </w:rPr>
              <w:t>do sond, klucz dynamometryczny, mandryn do czyszczenia sond)</w:t>
            </w:r>
          </w:p>
          <w:p w:rsidR="009719C3" w:rsidRPr="007B4656" w:rsidRDefault="009719C3" w:rsidP="009719C3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 xml:space="preserve"> pozwalający na symultaniczną pracę energii ultradźwiękowej=21 kHz i energii mechanicznej=300 </w:t>
            </w:r>
            <w:proofErr w:type="spellStart"/>
            <w:r w:rsidRPr="007B4656">
              <w:rPr>
                <w:rFonts w:asciiTheme="minorHAnsi" w:hAnsiTheme="minorHAnsi"/>
                <w:szCs w:val="20"/>
              </w:rPr>
              <w:t>Hz</w:t>
            </w:r>
            <w:proofErr w:type="spellEnd"/>
            <w:r w:rsidRPr="007B4656">
              <w:rPr>
                <w:rFonts w:asciiTheme="minorHAnsi" w:hAnsiTheme="minorHAnsi"/>
                <w:szCs w:val="20"/>
              </w:rPr>
              <w:t>.(jednoczasowe wykorzystanie energii ultradźwiękowej i mechanicznej)</w:t>
            </w:r>
            <w:r w:rsidR="0092666B" w:rsidRPr="007B4656">
              <w:rPr>
                <w:rFonts w:asciiTheme="minorHAnsi" w:hAnsiTheme="minorHAnsi"/>
                <w:szCs w:val="20"/>
              </w:rPr>
              <w:t xml:space="preserve"> – 1 </w:t>
            </w:r>
            <w:proofErr w:type="spellStart"/>
            <w:r w:rsidR="0092666B" w:rsidRPr="007B4656">
              <w:rPr>
                <w:rFonts w:asciiTheme="minorHAnsi" w:hAnsiTheme="minorHAnsi"/>
                <w:szCs w:val="20"/>
              </w:rPr>
              <w:t>kpl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7B4656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15.1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7B4656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7B4656">
              <w:rPr>
                <w:rFonts w:asciiTheme="minorHAnsi" w:hAnsiTheme="minorHAnsi" w:cs="Arial"/>
                <w:lang w:val="en-US"/>
              </w:rPr>
              <w:t>15.2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719C3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719C3" w:rsidRPr="007B4656" w:rsidRDefault="00FF482B" w:rsidP="009719C3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15.3</w:t>
            </w:r>
          </w:p>
        </w:tc>
        <w:tc>
          <w:tcPr>
            <w:tcW w:w="5434" w:type="dxa"/>
            <w:vAlign w:val="center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 xml:space="preserve">Zasilanie sieciowe zgodne z warunkami obowiązującymi w Polsce, AC 230 V 50 </w:t>
            </w:r>
            <w:proofErr w:type="spellStart"/>
            <w:r w:rsidRPr="007B4656">
              <w:rPr>
                <w:rFonts w:asciiTheme="minorHAnsi" w:hAnsiTheme="minorHAnsi" w:cs="Arial"/>
              </w:rPr>
              <w:t>Hz</w:t>
            </w:r>
            <w:proofErr w:type="spellEnd"/>
          </w:p>
        </w:tc>
        <w:tc>
          <w:tcPr>
            <w:tcW w:w="4178" w:type="dxa"/>
          </w:tcPr>
          <w:p w:rsidR="009719C3" w:rsidRPr="007B4656" w:rsidRDefault="009719C3" w:rsidP="009719C3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Płynna regulacja odsysania za pomocą pierścienia, </w:t>
            </w:r>
            <w:r w:rsidRPr="007B4656">
              <w:rPr>
                <w:rFonts w:asciiTheme="minorHAnsi" w:eastAsia="Mangal" w:hAnsiTheme="minorHAnsi"/>
                <w:szCs w:val="20"/>
              </w:rPr>
              <w:t>zintegrowanego z uchwytem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15.5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Aktywacja oraz regulacja parametrów pracy za pomocą </w:t>
            </w:r>
            <w:r w:rsidRPr="007B4656">
              <w:rPr>
                <w:rFonts w:asciiTheme="minorHAnsi" w:eastAsia="Mangal" w:hAnsiTheme="minorHAnsi"/>
                <w:szCs w:val="20"/>
              </w:rPr>
              <w:t>przycisków w uchwycie urządzenia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15.6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Dwa tryby pracy: standardowy/wysokiej mocy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15.7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jedno i wielorazowe z funkcją odsysania ( wyjątkiem może być </w:t>
            </w:r>
            <w:r w:rsidRPr="007B4656">
              <w:rPr>
                <w:rFonts w:asciiTheme="minorHAnsi" w:eastAsia="Mangal" w:hAnsiTheme="minorHAnsi"/>
                <w:szCs w:val="20"/>
              </w:rPr>
              <w:t>sond o śr. 0,97 mm bez kanału ) do aplikacji w : PCNL, mini-PCNL, URS.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Kod kolorystyczny dla bezpiecznego rozpoznania rodzaju sondy</w:t>
            </w:r>
          </w:p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Sondy trwale oznaczone informacją o wymiarze - średnicy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15.8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Wymiary kompatybilnych sond: 3,76 mm/11,3Fr/396mm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3,40mm/10,2Fr/396mm 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;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1,83 mm/5,5Fr/418mm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; 1,50 mm/4,5Fr/564 mm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dł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>; 0,97 mm/2,91Fr/578 mm dł.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FF482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15.9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hAnsiTheme="minorHAnsi"/>
                <w:szCs w:val="20"/>
              </w:rPr>
              <w:t>Sondy wielorazowe ,kompatybilne z oferowanym systemem hybrydowym do litotrypsji :wybór wg uznania Zamawiającego</w:t>
            </w:r>
            <w:r w:rsidR="00FF482B" w:rsidRPr="007B4656">
              <w:rPr>
                <w:rFonts w:asciiTheme="minorHAnsi" w:hAnsiTheme="minorHAnsi"/>
                <w:szCs w:val="20"/>
              </w:rPr>
              <w:t xml:space="preserve"> (20szt.)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15.10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Sygnalizacja uszkodzenia sondy ultradźwiękowej</w:t>
            </w:r>
            <w:r w:rsidR="00FF482B"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>-</w:t>
            </w:r>
            <w:r w:rsidR="00FF482B" w:rsidRPr="007B465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7B4656">
              <w:rPr>
                <w:rFonts w:asciiTheme="minorHAnsi" w:eastAsia="Calibri" w:hAnsiTheme="minorHAnsi" w:cs="Calibri"/>
                <w:szCs w:val="20"/>
              </w:rPr>
              <w:t>sygnał z generatora (wizualny lub dźwiękowy)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15.11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Funkcja 'auto-</w:t>
            </w:r>
            <w:proofErr w:type="spellStart"/>
            <w:r w:rsidRPr="007B4656">
              <w:rPr>
                <w:rFonts w:asciiTheme="minorHAnsi" w:eastAsia="Calibri" w:hAnsiTheme="minorHAnsi" w:cs="Calibri"/>
                <w:szCs w:val="20"/>
              </w:rPr>
              <w:t>tune</w:t>
            </w:r>
            <w:proofErr w:type="spellEnd"/>
            <w:r w:rsidRPr="007B4656">
              <w:rPr>
                <w:rFonts w:asciiTheme="minorHAnsi" w:eastAsia="Calibri" w:hAnsiTheme="minorHAnsi" w:cs="Calibri"/>
                <w:szCs w:val="20"/>
              </w:rPr>
              <w:t xml:space="preserve">' - brak konieczności ustawiania parametrów </w:t>
            </w:r>
            <w:r w:rsidRPr="007B4656">
              <w:rPr>
                <w:rFonts w:asciiTheme="minorHAnsi" w:eastAsia="Mangal" w:hAnsiTheme="minorHAnsi"/>
                <w:szCs w:val="20"/>
              </w:rPr>
              <w:t>pracy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15.12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eastAsia="Calibri" w:hAnsiTheme="minorHAnsi" w:cs="Calibr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>Kompatybilność z myjniami automatycznymi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15.13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Sondy wielorazowe kompatybilne tylko ze sterylizacją w </w:t>
            </w:r>
            <w:r w:rsidRPr="007B4656">
              <w:rPr>
                <w:rFonts w:asciiTheme="minorHAnsi" w:eastAsia="Mangal" w:hAnsiTheme="minorHAnsi"/>
                <w:szCs w:val="20"/>
              </w:rPr>
              <w:t>autoklawie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  <w:tr w:rsidR="0092666B" w:rsidRPr="007B4656" w:rsidTr="0092666B">
        <w:trPr>
          <w:cantSplit/>
          <w:trHeight w:val="321"/>
        </w:trPr>
        <w:tc>
          <w:tcPr>
            <w:tcW w:w="575" w:type="dxa"/>
            <w:vAlign w:val="center"/>
          </w:tcPr>
          <w:p w:rsidR="0092666B" w:rsidRPr="007B4656" w:rsidRDefault="00FF482B" w:rsidP="0092666B">
            <w:pPr>
              <w:jc w:val="center"/>
              <w:rPr>
                <w:rFonts w:asciiTheme="minorHAnsi" w:hAnsiTheme="minorHAnsi" w:cs="Arial"/>
              </w:rPr>
            </w:pPr>
            <w:r w:rsidRPr="007B4656">
              <w:rPr>
                <w:rFonts w:asciiTheme="minorHAnsi" w:hAnsiTheme="minorHAnsi" w:cs="Arial"/>
              </w:rPr>
              <w:t>15.14</w:t>
            </w:r>
          </w:p>
        </w:tc>
        <w:tc>
          <w:tcPr>
            <w:tcW w:w="5434" w:type="dxa"/>
          </w:tcPr>
          <w:p w:rsidR="0092666B" w:rsidRPr="007B4656" w:rsidRDefault="0092666B" w:rsidP="0092666B">
            <w:pPr>
              <w:pStyle w:val="Standard"/>
              <w:snapToGrid w:val="0"/>
              <w:rPr>
                <w:rFonts w:asciiTheme="minorHAnsi" w:hAnsiTheme="minorHAnsi"/>
                <w:szCs w:val="20"/>
              </w:rPr>
            </w:pPr>
            <w:r w:rsidRPr="007B4656">
              <w:rPr>
                <w:rFonts w:asciiTheme="minorHAnsi" w:eastAsia="Calibri" w:hAnsiTheme="minorHAnsi" w:cs="Calibri"/>
                <w:szCs w:val="20"/>
              </w:rPr>
              <w:t xml:space="preserve">Przetwornik piezoelektryczny oraz akcesoria kompatybilne ze </w:t>
            </w:r>
            <w:r w:rsidRPr="007B4656">
              <w:rPr>
                <w:rFonts w:asciiTheme="minorHAnsi" w:eastAsia="Mangal" w:hAnsiTheme="minorHAnsi"/>
                <w:szCs w:val="20"/>
              </w:rPr>
              <w:t xml:space="preserve">sterylizacją w autoklawie oraz </w:t>
            </w:r>
            <w:proofErr w:type="spellStart"/>
            <w:r w:rsidRPr="007B4656">
              <w:rPr>
                <w:rFonts w:asciiTheme="minorHAnsi" w:eastAsia="Mangal" w:hAnsiTheme="minorHAnsi"/>
                <w:szCs w:val="20"/>
              </w:rPr>
              <w:t>Sterrad</w:t>
            </w:r>
            <w:proofErr w:type="spellEnd"/>
            <w:r w:rsidRPr="007B4656">
              <w:rPr>
                <w:rFonts w:asciiTheme="minorHAnsi" w:eastAsia="Mangal" w:hAnsiTheme="minorHAnsi"/>
                <w:szCs w:val="20"/>
              </w:rPr>
              <w:t xml:space="preserve"> 100S, 100NX, NX</w:t>
            </w:r>
          </w:p>
        </w:tc>
        <w:tc>
          <w:tcPr>
            <w:tcW w:w="4178" w:type="dxa"/>
          </w:tcPr>
          <w:p w:rsidR="0092666B" w:rsidRPr="007B4656" w:rsidRDefault="0092666B" w:rsidP="0092666B">
            <w:pPr>
              <w:rPr>
                <w:rFonts w:asciiTheme="minorHAnsi" w:hAnsiTheme="minorHAnsi" w:cs="Arial"/>
              </w:rPr>
            </w:pPr>
          </w:p>
        </w:tc>
      </w:tr>
    </w:tbl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60319" w:rsidRDefault="00460319" w:rsidP="00460319">
      <w:pPr>
        <w:rPr>
          <w:b/>
        </w:rPr>
      </w:pPr>
    </w:p>
    <w:p w:rsidR="00460319" w:rsidRPr="00C359E0" w:rsidRDefault="00460319" w:rsidP="00460319">
      <w:pPr>
        <w:rPr>
          <w:b/>
        </w:rPr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sz w:val="22"/>
          <w:szCs w:val="22"/>
        </w:rPr>
        <w:sectPr w:rsidR="00460319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FF482B" w:rsidRDefault="00FF482B" w:rsidP="00FF482B"/>
    <w:tbl>
      <w:tblPr>
        <w:tblW w:w="10264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5020"/>
        <w:gridCol w:w="2215"/>
        <w:gridCol w:w="2217"/>
      </w:tblGrid>
      <w:tr w:rsidR="00FF482B" w:rsidRPr="00B17277" w:rsidTr="000D08CA">
        <w:trPr>
          <w:cantSplit/>
          <w:trHeight w:val="484"/>
        </w:trPr>
        <w:tc>
          <w:tcPr>
            <w:tcW w:w="10264" w:type="dxa"/>
            <w:gridSpan w:val="4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Parametry podlegające ocenie</w:t>
            </w:r>
          </w:p>
        </w:tc>
      </w:tr>
      <w:tr w:rsidR="00FF482B" w:rsidRPr="00B17277" w:rsidTr="000D08CA">
        <w:trPr>
          <w:cantSplit/>
          <w:trHeight w:val="484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Nazwa parametru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FF482B" w:rsidRPr="00B17277" w:rsidTr="000D08CA">
        <w:trPr>
          <w:cantSplit/>
          <w:trHeight w:val="344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215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  <w:b/>
              </w:rPr>
            </w:pPr>
            <w:r w:rsidRPr="00B17277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Możliwość wykorzystania optyki </w:t>
            </w:r>
            <w:proofErr w:type="spellStart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>nefroskopowej</w:t>
            </w:r>
            <w:proofErr w:type="spellEnd"/>
            <w:r w:rsidRPr="00B17277">
              <w:rPr>
                <w:rFonts w:asciiTheme="minorHAnsi" w:eastAsia="Calibri1" w:hAnsiTheme="minorHAnsi" w:cs="Arial"/>
                <w:color w:val="000000"/>
                <w:lang w:eastAsia="en-US"/>
              </w:rPr>
              <w:t xml:space="preserve"> jako cystoskopu kompaktowego z dedykowanymi akcesoriami: płaszczem i obturatorem.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Jednoczasowe wykorzystanie dwóch energii: mechanicznej i ultradźwiękowej przy użyciu jednego przetwornika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FF482B">
        <w:trPr>
          <w:cantSplit/>
          <w:trHeight w:val="432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eastAsia="Arial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Regulacja siły ssania umieszczona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4.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Dwie możliwości niezależnej aktywacji urządzenia: przycisk nożny lub ręczna bezpośrednio w przetworniku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="00FF482B"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  <w:tr w:rsidR="00FF482B" w:rsidRPr="00B17277" w:rsidTr="000D08CA">
        <w:trPr>
          <w:cantSplit/>
          <w:trHeight w:val="269"/>
        </w:trPr>
        <w:tc>
          <w:tcPr>
            <w:tcW w:w="812" w:type="dxa"/>
            <w:vAlign w:val="center"/>
          </w:tcPr>
          <w:p w:rsidR="00FF482B" w:rsidRPr="00B17277" w:rsidRDefault="00FF482B" w:rsidP="000D08CA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5.</w:t>
            </w:r>
          </w:p>
        </w:tc>
        <w:tc>
          <w:tcPr>
            <w:tcW w:w="5020" w:type="dxa"/>
            <w:vAlign w:val="center"/>
          </w:tcPr>
          <w:p w:rsidR="00FF482B" w:rsidRPr="00B17277" w:rsidRDefault="00FF482B" w:rsidP="000D08CA">
            <w:pPr>
              <w:snapToGrid w:val="0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Dostępność sond jedno i wielorazowych.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17277" w:rsidRPr="00B17277" w:rsidRDefault="00B17277" w:rsidP="00B17277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NIE – 0 pkt.</w:t>
            </w:r>
          </w:p>
          <w:p w:rsidR="00FF482B" w:rsidRPr="00B17277" w:rsidRDefault="00B17277" w:rsidP="00B17277">
            <w:pPr>
              <w:jc w:val="center"/>
              <w:rPr>
                <w:rFonts w:asciiTheme="minorHAnsi" w:hAnsiTheme="minorHAnsi" w:cs="Arial"/>
              </w:rPr>
            </w:pPr>
            <w:r w:rsidRPr="00B17277">
              <w:rPr>
                <w:rFonts w:asciiTheme="minorHAnsi" w:hAnsiTheme="minorHAnsi" w:cs="Arial"/>
              </w:rPr>
              <w:t>TAK -  5</w:t>
            </w:r>
            <w:r w:rsidRPr="00B17277">
              <w:rPr>
                <w:rFonts w:asciiTheme="minorHAnsi" w:hAnsiTheme="minorHAnsi" w:cs="Arial"/>
              </w:rPr>
              <w:t xml:space="preserve"> pkt.</w:t>
            </w:r>
          </w:p>
        </w:tc>
        <w:tc>
          <w:tcPr>
            <w:tcW w:w="2215" w:type="dxa"/>
          </w:tcPr>
          <w:p w:rsidR="00FF482B" w:rsidRPr="00B17277" w:rsidRDefault="00FF482B" w:rsidP="000D08CA">
            <w:pPr>
              <w:rPr>
                <w:rFonts w:asciiTheme="minorHAnsi" w:hAnsiTheme="minorHAnsi" w:cs="Arial"/>
              </w:rPr>
            </w:pPr>
          </w:p>
        </w:tc>
      </w:tr>
    </w:tbl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Default="00FF482B" w:rsidP="00FF482B"/>
    <w:p w:rsidR="00FF482B" w:rsidRPr="00EF0C34" w:rsidRDefault="00FF482B" w:rsidP="00FF482B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FF482B" w:rsidRPr="00EF0C34" w:rsidRDefault="00FF482B" w:rsidP="00FF482B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FF482B" w:rsidRDefault="00FF482B" w:rsidP="00FF482B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B17277" w:rsidRDefault="00B17277" w:rsidP="00E45C19">
      <w:pPr>
        <w:sectPr w:rsidR="00B17277" w:rsidSect="0046031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7277" w:rsidRPr="00B17277" w:rsidRDefault="00B17277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B17277">
        <w:rPr>
          <w:rFonts w:asciiTheme="minorHAnsi" w:hAnsiTheme="minorHAnsi"/>
          <w:szCs w:val="24"/>
        </w:rPr>
        <w:lastRenderedPageBreak/>
        <w:t>Ozn</w:t>
      </w:r>
      <w:proofErr w:type="spellEnd"/>
      <w:r w:rsidRPr="00B17277">
        <w:rPr>
          <w:rFonts w:asciiTheme="minorHAnsi" w:hAnsiTheme="minorHAnsi"/>
          <w:szCs w:val="24"/>
        </w:rPr>
        <w:t>. Postępowania 0</w:t>
      </w:r>
      <w:r w:rsidRPr="00B17277">
        <w:rPr>
          <w:rFonts w:asciiTheme="minorHAnsi" w:hAnsiTheme="minorHAnsi"/>
          <w:szCs w:val="24"/>
        </w:rPr>
        <w:t>6</w:t>
      </w:r>
      <w:r w:rsidRPr="00B17277">
        <w:rPr>
          <w:rFonts w:asciiTheme="minorHAnsi" w:hAnsiTheme="minorHAnsi"/>
          <w:szCs w:val="24"/>
        </w:rPr>
        <w:t>/201</w:t>
      </w:r>
      <w:r w:rsidRPr="00B17277">
        <w:rPr>
          <w:rFonts w:asciiTheme="minorHAnsi" w:hAnsiTheme="minorHAnsi"/>
          <w:szCs w:val="24"/>
        </w:rPr>
        <w:t>7</w:t>
      </w:r>
      <w:r w:rsidRPr="00B17277">
        <w:rPr>
          <w:rFonts w:asciiTheme="minorHAnsi" w:hAnsiTheme="minorHAnsi"/>
          <w:szCs w:val="24"/>
        </w:rPr>
        <w:tab/>
      </w:r>
      <w:r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0D08CA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0D08CA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0D08CA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jc w:val="center"/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>NIE DOTYCZY PAKIETU NR 3</w:t>
            </w: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0D08CA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0D08CA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  <w:p w:rsidR="00B17277" w:rsidRPr="00B17277" w:rsidRDefault="00B17277" w:rsidP="000D08CA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906CC7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B1727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06/2017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B17277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9A4B86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6938B2" w:rsidRPr="006938B2">
        <w:rPr>
          <w:rFonts w:asciiTheme="minorHAnsi" w:hAnsiTheme="minorHAnsi"/>
          <w:szCs w:val="24"/>
        </w:rPr>
        <w:t>/2016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B17277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B17277">
        <w:rPr>
          <w:rFonts w:asciiTheme="minorHAnsi" w:hAnsiTheme="minorHAnsi"/>
          <w:szCs w:val="24"/>
        </w:rPr>
        <w:t>06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7F3AB6" w:rsidRPr="00B06E8C">
        <w:rPr>
          <w:rFonts w:asciiTheme="minorHAnsi" w:hAnsiTheme="minorHAnsi"/>
          <w:sz w:val="24"/>
          <w:szCs w:val="24"/>
        </w:rPr>
        <w:t>6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B17277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 w:rsidR="00B17277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="00B17277"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  <w:r w:rsidR="00B17277">
        <w:rPr>
          <w:rFonts w:asciiTheme="minorHAnsi" w:hAnsiTheme="minorHAnsi"/>
          <w:sz w:val="24"/>
          <w:szCs w:val="24"/>
        </w:rPr>
        <w:t xml:space="preserve"> (06</w:t>
      </w:r>
      <w:r w:rsidRPr="00B06E8C">
        <w:rPr>
          <w:rFonts w:asciiTheme="minorHAnsi" w:hAnsiTheme="minorHAnsi"/>
          <w:sz w:val="24"/>
          <w:szCs w:val="24"/>
        </w:rPr>
        <w:t>/201</w:t>
      </w:r>
      <w:r w:rsidR="00B17277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§1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sprzedaży i dostarczenia Zamawiającemu </w:t>
      </w:r>
      <w:r w:rsidRPr="00E3242B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do zabiegów PCNL wraz z hybrydowym systemem do litotrypsji</w:t>
      </w:r>
      <w:r w:rsidRPr="00E3242B">
        <w:rPr>
          <w:rFonts w:asciiTheme="minorHAnsi" w:hAnsiTheme="minorHAnsi"/>
          <w:sz w:val="22"/>
          <w:szCs w:val="22"/>
        </w:rPr>
        <w:t xml:space="preserve"> ( 1 </w:t>
      </w:r>
      <w:proofErr w:type="spellStart"/>
      <w:r w:rsidRPr="00E3242B">
        <w:rPr>
          <w:rFonts w:asciiTheme="minorHAnsi" w:hAnsiTheme="minorHAnsi"/>
          <w:sz w:val="22"/>
          <w:szCs w:val="22"/>
        </w:rPr>
        <w:t>kpl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.) </w:t>
      </w:r>
      <w:r w:rsidRPr="00E3242B">
        <w:rPr>
          <w:rFonts w:asciiTheme="minorHAnsi" w:hAnsiTheme="minorHAnsi"/>
          <w:sz w:val="22"/>
          <w:szCs w:val="22"/>
        </w:rPr>
        <w:t>zwanego w dalszej treści umowy „towarem”, a szczegółowo określonego w załączniku do niniejszej umowy i stanowiącego jej integralną część.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zobowiązany do przeszkolenia, wskazanego przez Zamawiającego personelu w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3242B" w:rsidRPr="00E3242B">
        <w:rPr>
          <w:rFonts w:asciiTheme="minorHAnsi" w:hAnsiTheme="minorHAnsi"/>
          <w:sz w:val="22"/>
          <w:szCs w:val="22"/>
        </w:rPr>
        <w:t>30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Za wszelkie uszkodzenia powstałe podczas dostawy, dostosowania pomieszczeń, montażu i 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udziela Zamawiającemu ….. miesięcznej gwarancji na towar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</w:t>
      </w:r>
      <w:r w:rsidRPr="00E3242B">
        <w:rPr>
          <w:rFonts w:asciiTheme="minorHAnsi" w:hAnsiTheme="minorHAnsi"/>
          <w:sz w:val="22"/>
          <w:szCs w:val="22"/>
        </w:rPr>
        <w:lastRenderedPageBreak/>
        <w:t>umowy, w przypadku odstąpienia od umowy z przyczyn zależnych od Zamawiającego, z wyjątkiem sytuacji unormowanej w art. 145 ust.1 ustawy z dnia 29 stycznia 2004r Prawo zamówień 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>
        <w:rPr>
          <w:rFonts w:asciiTheme="minorHAnsi" w:hAnsiTheme="minorHAnsi"/>
          <w:b/>
          <w:sz w:val="22"/>
          <w:szCs w:val="22"/>
        </w:rPr>
        <w:t>06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Przedmiotem gwarancji jest </w:t>
      </w:r>
      <w:r w:rsidR="00E3242B" w:rsidRPr="00E3242B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zestaw do zabiegów PCNL wraz z hybrydowym systemem do litotrypsji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usunięcia zgłoszonych wad w ciągu 5 dni roboczych od chwili zgłoszenia, a w przypadku konieczności sprowadzenia części z zagranicy, w terminie nie dłuższym jak 10 dni roboczych od dnia zgłoszenia,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Wykonania przeglądu ciągu 5 dni roboczych od chwili zgłoszenia lub 20 dni roboczych w przypadku dostarczenia na własny koszt, na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zagwarantuje min. 10-letni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>
        <w:rPr>
          <w:rFonts w:ascii="Arial" w:hAnsi="Arial" w:cs="Arial"/>
          <w:b/>
        </w:rPr>
        <w:t>0</w:t>
      </w:r>
      <w:r w:rsidR="00E3242B">
        <w:rPr>
          <w:rFonts w:ascii="Arial" w:hAnsi="Arial" w:cs="Arial"/>
          <w:b/>
        </w:rPr>
        <w:t>6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B17277">
      <w:pPr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do zabiegów PCNL wraz z hybrydowym systemem do litotrypsji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0D08CA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0D08CA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0D08C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0D08C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0D08C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33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906CC7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0D08CA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0D08CA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0D08CA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0D08CA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33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0D08CA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0D08CA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B17277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A" w:rsidRDefault="00FC1F6A">
      <w:r>
        <w:separator/>
      </w:r>
    </w:p>
  </w:endnote>
  <w:endnote w:type="continuationSeparator" w:id="0">
    <w:p w:rsidR="00FC1F6A" w:rsidRDefault="00F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Default="0092666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27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B" w:rsidRDefault="00E3242B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30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B611C">
      <w:rPr>
        <w:b/>
        <w:noProof/>
      </w:rPr>
      <w:t>30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A" w:rsidRDefault="00FC1F6A">
      <w:r>
        <w:separator/>
      </w:r>
    </w:p>
  </w:footnote>
  <w:footnote w:type="continuationSeparator" w:id="0">
    <w:p w:rsidR="00FC1F6A" w:rsidRDefault="00FC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Default="0092666B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Pr="006938B2" w:rsidRDefault="0092666B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6B" w:rsidRPr="00B7234B" w:rsidRDefault="0092666B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8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1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2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68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5"/>
  </w:num>
  <w:num w:numId="7">
    <w:abstractNumId w:val="24"/>
  </w:num>
  <w:num w:numId="8">
    <w:abstractNumId w:val="52"/>
  </w:num>
  <w:num w:numId="9">
    <w:abstractNumId w:val="53"/>
  </w:num>
  <w:num w:numId="10">
    <w:abstractNumId w:val="70"/>
  </w:num>
  <w:num w:numId="11">
    <w:abstractNumId w:val="41"/>
  </w:num>
  <w:num w:numId="12">
    <w:abstractNumId w:val="28"/>
  </w:num>
  <w:num w:numId="13">
    <w:abstractNumId w:val="64"/>
  </w:num>
  <w:num w:numId="14">
    <w:abstractNumId w:val="49"/>
  </w:num>
  <w:num w:numId="15">
    <w:abstractNumId w:val="71"/>
  </w:num>
  <w:num w:numId="16">
    <w:abstractNumId w:val="22"/>
  </w:num>
  <w:num w:numId="17">
    <w:abstractNumId w:val="42"/>
  </w:num>
  <w:num w:numId="18">
    <w:abstractNumId w:val="39"/>
  </w:num>
  <w:num w:numId="19">
    <w:abstractNumId w:val="62"/>
  </w:num>
  <w:num w:numId="20">
    <w:abstractNumId w:val="21"/>
  </w:num>
  <w:num w:numId="21">
    <w:abstractNumId w:val="20"/>
  </w:num>
  <w:num w:numId="22">
    <w:abstractNumId w:val="35"/>
  </w:num>
  <w:num w:numId="23">
    <w:abstractNumId w:val="59"/>
  </w:num>
  <w:num w:numId="24">
    <w:abstractNumId w:val="36"/>
  </w:num>
  <w:num w:numId="25">
    <w:abstractNumId w:val="65"/>
  </w:num>
  <w:num w:numId="26">
    <w:abstractNumId w:val="37"/>
  </w:num>
  <w:num w:numId="27">
    <w:abstractNumId w:val="5"/>
  </w:num>
  <w:num w:numId="28">
    <w:abstractNumId w:val="34"/>
  </w:num>
  <w:num w:numId="29">
    <w:abstractNumId w:val="32"/>
  </w:num>
  <w:num w:numId="30">
    <w:abstractNumId w:val="25"/>
  </w:num>
  <w:num w:numId="31">
    <w:abstractNumId w:val="57"/>
  </w:num>
  <w:num w:numId="32">
    <w:abstractNumId w:val="45"/>
  </w:num>
  <w:num w:numId="33">
    <w:abstractNumId w:val="23"/>
  </w:num>
  <w:num w:numId="34">
    <w:abstractNumId w:val="44"/>
  </w:num>
  <w:num w:numId="35">
    <w:abstractNumId w:val="18"/>
  </w:num>
  <w:num w:numId="36">
    <w:abstractNumId w:val="56"/>
  </w:num>
  <w:num w:numId="37">
    <w:abstractNumId w:val="19"/>
  </w:num>
  <w:num w:numId="38">
    <w:abstractNumId w:val="58"/>
  </w:num>
  <w:num w:numId="39">
    <w:abstractNumId w:val="68"/>
  </w:num>
  <w:num w:numId="40">
    <w:abstractNumId w:val="51"/>
  </w:num>
  <w:num w:numId="41">
    <w:abstractNumId w:val="63"/>
  </w:num>
  <w:num w:numId="42">
    <w:abstractNumId w:val="69"/>
  </w:num>
  <w:num w:numId="43">
    <w:abstractNumId w:val="54"/>
  </w:num>
  <w:num w:numId="44">
    <w:abstractNumId w:val="48"/>
  </w:num>
  <w:num w:numId="45">
    <w:abstractNumId w:val="38"/>
  </w:num>
  <w:num w:numId="46">
    <w:abstractNumId w:val="40"/>
  </w:num>
  <w:num w:numId="47">
    <w:abstractNumId w:val="27"/>
  </w:num>
  <w:num w:numId="48">
    <w:abstractNumId w:val="50"/>
  </w:num>
  <w:num w:numId="49">
    <w:abstractNumId w:val="17"/>
  </w:num>
  <w:num w:numId="50">
    <w:abstractNumId w:val="33"/>
  </w:num>
  <w:num w:numId="51">
    <w:abstractNumId w:val="67"/>
  </w:num>
  <w:num w:numId="52">
    <w:abstractNumId w:val="47"/>
  </w:num>
  <w:num w:numId="53">
    <w:abstractNumId w:val="72"/>
  </w:num>
  <w:num w:numId="54">
    <w:abstractNumId w:val="46"/>
  </w:num>
  <w:num w:numId="55">
    <w:abstractNumId w:val="61"/>
  </w:num>
  <w:num w:numId="56">
    <w:abstractNumId w:val="60"/>
  </w:num>
  <w:num w:numId="57">
    <w:abstractNumId w:val="43"/>
  </w:num>
  <w:num w:numId="58">
    <w:abstractNumId w:val="26"/>
  </w:num>
  <w:num w:numId="59">
    <w:abstractNumId w:val="30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67F5E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E9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17277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746"/>
    <w:rsid w:val="00B36F3C"/>
    <w:rsid w:val="00B408C7"/>
    <w:rsid w:val="00B4470D"/>
    <w:rsid w:val="00B467DB"/>
    <w:rsid w:val="00B47780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D412-3FD3-4E79-8D36-8F888B9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30</Pages>
  <Words>8628</Words>
  <Characters>51770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60278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11</cp:revision>
  <cp:lastPrinted>2017-08-30T14:57:00Z</cp:lastPrinted>
  <dcterms:created xsi:type="dcterms:W3CDTF">2016-12-22T14:33:00Z</dcterms:created>
  <dcterms:modified xsi:type="dcterms:W3CDTF">2017-08-30T14:58:00Z</dcterms:modified>
</cp:coreProperties>
</file>