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99" w:rsidRDefault="00746F99" w:rsidP="00746F99">
      <w:pPr>
        <w:ind w:left="-567"/>
        <w:jc w:val="center"/>
        <w:rPr>
          <w:b/>
          <w:i/>
          <w:shadow/>
          <w:color w:val="000080"/>
          <w:sz w:val="28"/>
          <w:szCs w:val="28"/>
        </w:rPr>
      </w:pPr>
      <w:r>
        <w:rPr>
          <w:b/>
          <w:i/>
          <w:shadow/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06679CF3" wp14:editId="4FFCC8A1">
            <wp:simplePos x="0" y="0"/>
            <wp:positionH relativeFrom="column">
              <wp:posOffset>-52705</wp:posOffset>
            </wp:positionH>
            <wp:positionV relativeFrom="paragraph">
              <wp:posOffset>105410</wp:posOffset>
            </wp:positionV>
            <wp:extent cx="758190" cy="1000125"/>
            <wp:effectExtent l="19050" t="0" r="3810" b="0"/>
            <wp:wrapNone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F99" w:rsidRDefault="00F03413" w:rsidP="00746F99">
      <w:pPr>
        <w:ind w:left="-567"/>
        <w:jc w:val="center"/>
        <w:rPr>
          <w:b/>
          <w:i/>
          <w:shadow/>
          <w:color w:val="000080"/>
        </w:rPr>
      </w:pPr>
      <w:r>
        <w:rPr>
          <w:b/>
          <w:i/>
          <w:shadow/>
          <w:noProof/>
          <w:color w:val="00008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5.2pt;margin-top:1.2pt;width:110.35pt;height:73pt;z-index:251660288;mso-width-relative:margin;mso-height-relative:margin" stroked="f">
            <v:textbox style="mso-next-textbox:#_x0000_s1031">
              <w:txbxContent>
                <w:p w:rsidR="00746F99" w:rsidRDefault="00746F99" w:rsidP="00746F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B19A1F5" wp14:editId="21673ABA">
                        <wp:extent cx="565666" cy="533400"/>
                        <wp:effectExtent l="19050" t="0" r="5834" b="0"/>
                        <wp:docPr id="3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369" cy="53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044BBD4" wp14:editId="37E667B8">
                        <wp:extent cx="476250" cy="528637"/>
                        <wp:effectExtent l="19050" t="0" r="0" b="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616" cy="529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6F99" w:rsidRPr="00DE4367" w:rsidRDefault="00746F99" w:rsidP="00746F99">
                  <w:pPr>
                    <w:jc w:val="center"/>
                    <w:rPr>
                      <w:color w:val="808080"/>
                      <w:sz w:val="12"/>
                      <w:szCs w:val="12"/>
                      <w:lang w:val="de-DE"/>
                    </w:rPr>
                  </w:pPr>
                  <w:r w:rsidRPr="00DE4367">
                    <w:rPr>
                      <w:color w:val="808080"/>
                      <w:sz w:val="12"/>
                      <w:szCs w:val="12"/>
                      <w:lang w:val="de-DE"/>
                    </w:rPr>
                    <w:t>ISO 9001:2008</w:t>
                  </w:r>
                </w:p>
                <w:p w:rsidR="00746F99" w:rsidRPr="00DE4367" w:rsidRDefault="00746F99" w:rsidP="00746F99">
                  <w:pPr>
                    <w:jc w:val="center"/>
                    <w:rPr>
                      <w:color w:val="808080"/>
                      <w:sz w:val="12"/>
                      <w:szCs w:val="12"/>
                      <w:lang w:val="de-DE"/>
                    </w:rPr>
                  </w:pPr>
                  <w:r w:rsidRPr="00DE4367">
                    <w:rPr>
                      <w:color w:val="808080"/>
                      <w:sz w:val="12"/>
                      <w:szCs w:val="12"/>
                      <w:lang w:val="de-DE"/>
                    </w:rPr>
                    <w:t>ISO 14001:2004</w:t>
                  </w:r>
                </w:p>
                <w:p w:rsidR="00746F99" w:rsidRPr="00DE4367" w:rsidRDefault="00746F99" w:rsidP="00746F99">
                  <w:pPr>
                    <w:jc w:val="center"/>
                    <w:rPr>
                      <w:sz w:val="12"/>
                      <w:szCs w:val="12"/>
                    </w:rPr>
                  </w:pPr>
                  <w:r w:rsidRPr="00DE4367">
                    <w:rPr>
                      <w:color w:val="808080"/>
                      <w:sz w:val="12"/>
                      <w:szCs w:val="12"/>
                      <w:lang w:val="de-DE"/>
                    </w:rPr>
                    <w:t>BS OHSAS 18001:2007</w:t>
                  </w:r>
                </w:p>
              </w:txbxContent>
            </v:textbox>
          </v:shape>
        </w:pict>
      </w:r>
      <w:r>
        <w:rPr>
          <w:b/>
          <w:i/>
          <w:shadow/>
          <w:noProof/>
          <w:color w:val="000080"/>
        </w:rPr>
        <w:pict>
          <v:shape id="_x0000_s1032" type="#_x0000_t202" style="position:absolute;left:0;text-align:left;margin-left:-184.05pt;margin-top:-134.1pt;width:7.2pt;height:14.4pt;z-index:251661312" o:allowincell="f" stroked="f">
            <v:textbox style="mso-next-textbox:#_x0000_s1032">
              <w:txbxContent>
                <w:p w:rsidR="00746F99" w:rsidRDefault="00746F99" w:rsidP="00746F99"/>
              </w:txbxContent>
            </v:textbox>
          </v:shape>
        </w:pict>
      </w:r>
      <w:r w:rsidR="00746F99" w:rsidRPr="007C5F93">
        <w:rPr>
          <w:b/>
          <w:i/>
          <w:shadow/>
          <w:color w:val="000080"/>
        </w:rPr>
        <w:t xml:space="preserve">Samodzielny Publiczny </w:t>
      </w:r>
    </w:p>
    <w:p w:rsidR="00746F99" w:rsidRPr="007C5F93" w:rsidRDefault="00746F99" w:rsidP="00746F99">
      <w:pPr>
        <w:ind w:left="-567"/>
        <w:jc w:val="center"/>
        <w:rPr>
          <w:b/>
          <w:i/>
          <w:shadow/>
          <w:color w:val="000080"/>
        </w:rPr>
      </w:pPr>
      <w:r w:rsidRPr="007C5F93">
        <w:rPr>
          <w:b/>
          <w:i/>
          <w:shadow/>
          <w:color w:val="000080"/>
        </w:rPr>
        <w:t>Wielospecjalistyczny</w:t>
      </w:r>
      <w:r>
        <w:rPr>
          <w:b/>
          <w:i/>
          <w:shadow/>
          <w:color w:val="000080"/>
        </w:rPr>
        <w:t xml:space="preserve"> </w:t>
      </w:r>
      <w:r w:rsidRPr="007C5F93">
        <w:rPr>
          <w:b/>
          <w:i/>
          <w:shadow/>
          <w:color w:val="000080"/>
        </w:rPr>
        <w:t xml:space="preserve">Zakład Opieki Zdrowotnej </w:t>
      </w:r>
    </w:p>
    <w:p w:rsidR="00746F99" w:rsidRPr="000C5D83" w:rsidRDefault="00746F99" w:rsidP="00746F99">
      <w:pPr>
        <w:ind w:left="-567"/>
        <w:jc w:val="center"/>
        <w:rPr>
          <w:color w:val="000080"/>
          <w:sz w:val="16"/>
          <w:szCs w:val="16"/>
        </w:rPr>
      </w:pPr>
      <w:r w:rsidRPr="007C5F93">
        <w:rPr>
          <w:b/>
          <w:i/>
          <w:shadow/>
          <w:color w:val="000080"/>
        </w:rPr>
        <w:t>Ministerstwa Spraw Wewnętrznych w Bydgoszczy</w:t>
      </w:r>
      <w:r w:rsidRPr="007C5F93">
        <w:rPr>
          <w:b/>
          <w:i/>
          <w:shadow/>
          <w:color w:val="000080"/>
        </w:rPr>
        <w:br/>
      </w:r>
      <w:r w:rsidRPr="000C5D83">
        <w:rPr>
          <w:color w:val="000080"/>
          <w:sz w:val="16"/>
          <w:szCs w:val="16"/>
        </w:rPr>
        <w:t xml:space="preserve">ul. Ks. </w:t>
      </w:r>
      <w:proofErr w:type="spellStart"/>
      <w:r w:rsidRPr="000C5D83">
        <w:rPr>
          <w:color w:val="000080"/>
          <w:sz w:val="16"/>
          <w:szCs w:val="16"/>
        </w:rPr>
        <w:t>Markwarta</w:t>
      </w:r>
      <w:proofErr w:type="spellEnd"/>
      <w:r w:rsidRPr="000C5D83">
        <w:rPr>
          <w:color w:val="000080"/>
          <w:sz w:val="16"/>
          <w:szCs w:val="16"/>
        </w:rPr>
        <w:t xml:space="preserve"> 4-6, 85-015 Bydgoszcz</w:t>
      </w:r>
    </w:p>
    <w:p w:rsidR="00746F99" w:rsidRPr="000C5D83" w:rsidRDefault="00746F99" w:rsidP="00746F99">
      <w:pPr>
        <w:ind w:left="-567"/>
        <w:jc w:val="center"/>
        <w:rPr>
          <w:color w:val="000080"/>
          <w:sz w:val="16"/>
          <w:szCs w:val="16"/>
        </w:rPr>
      </w:pPr>
      <w:r w:rsidRPr="000C5D83">
        <w:rPr>
          <w:color w:val="000080"/>
          <w:sz w:val="16"/>
          <w:szCs w:val="16"/>
        </w:rPr>
        <w:t>tel. centrala 52 / 58-26-200, sekretariat 52 / 58-26-205, fax: 52 / 58-26-209</w:t>
      </w:r>
    </w:p>
    <w:p w:rsidR="00746F99" w:rsidRPr="00845DA4" w:rsidRDefault="00746F99" w:rsidP="00746F99">
      <w:pPr>
        <w:ind w:left="-567"/>
        <w:jc w:val="center"/>
        <w:rPr>
          <w:color w:val="000080"/>
          <w:sz w:val="16"/>
          <w:szCs w:val="16"/>
          <w:lang w:val="en-US"/>
        </w:rPr>
      </w:pPr>
      <w:r w:rsidRPr="00845DA4">
        <w:rPr>
          <w:color w:val="000080"/>
          <w:sz w:val="16"/>
          <w:szCs w:val="16"/>
          <w:lang w:val="en-US"/>
        </w:rPr>
        <w:t xml:space="preserve">e-mail: </w:t>
      </w:r>
      <w:hyperlink r:id="rId11" w:history="1">
        <w:r w:rsidRPr="00845DA4">
          <w:rPr>
            <w:rStyle w:val="Hipercze"/>
            <w:sz w:val="16"/>
            <w:szCs w:val="16"/>
            <w:lang w:val="en-US"/>
          </w:rPr>
          <w:t>sek.byd.msw@wp.pl</w:t>
        </w:r>
      </w:hyperlink>
    </w:p>
    <w:p w:rsidR="00746F99" w:rsidRPr="000C5D83" w:rsidRDefault="00746F99" w:rsidP="00746F99">
      <w:pPr>
        <w:ind w:left="-567"/>
        <w:jc w:val="center"/>
        <w:rPr>
          <w:color w:val="000080"/>
          <w:sz w:val="16"/>
          <w:szCs w:val="16"/>
        </w:rPr>
      </w:pPr>
      <w:r w:rsidRPr="000C5D83">
        <w:rPr>
          <w:color w:val="000080"/>
          <w:sz w:val="16"/>
          <w:szCs w:val="16"/>
        </w:rPr>
        <w:t>NIP: 554-22-01-453, REGON: 092325348, ISO 9001:2000</w:t>
      </w:r>
    </w:p>
    <w:p w:rsidR="00746F99" w:rsidRPr="005E2E6E" w:rsidRDefault="00746F99" w:rsidP="00746F99">
      <w:pPr>
        <w:pBdr>
          <w:bottom w:val="single" w:sz="4" w:space="1" w:color="auto"/>
        </w:pBdr>
        <w:ind w:left="-567" w:right="-2"/>
        <w:jc w:val="center"/>
        <w:rPr>
          <w:b/>
          <w:i/>
          <w:shadow/>
          <w:color w:val="000080"/>
          <w:sz w:val="16"/>
          <w:szCs w:val="16"/>
        </w:rPr>
      </w:pPr>
      <w:r w:rsidRPr="005E2E6E">
        <w:rPr>
          <w:color w:val="000080"/>
          <w:sz w:val="16"/>
          <w:szCs w:val="16"/>
        </w:rPr>
        <w:t>Konto: 53 1130 1075 0002 6035 9320 0007  BGK</w:t>
      </w:r>
    </w:p>
    <w:p w:rsidR="00CB2BF1" w:rsidRPr="00E77134" w:rsidRDefault="00090CB1" w:rsidP="00CB2BF1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Bydgoszcz, dnia 26</w:t>
      </w:r>
      <w:r w:rsidR="00CB2BF1" w:rsidRPr="00E77134">
        <w:rPr>
          <w:sz w:val="20"/>
          <w:szCs w:val="20"/>
        </w:rPr>
        <w:t xml:space="preserve"> </w:t>
      </w:r>
      <w:r>
        <w:rPr>
          <w:sz w:val="20"/>
          <w:szCs w:val="20"/>
        </w:rPr>
        <w:t>lutego</w:t>
      </w:r>
      <w:r w:rsidR="00CB2BF1" w:rsidRPr="00E77134">
        <w:rPr>
          <w:sz w:val="20"/>
          <w:szCs w:val="20"/>
        </w:rPr>
        <w:t xml:space="preserve"> 201</w:t>
      </w:r>
      <w:r w:rsidR="00A46900">
        <w:rPr>
          <w:sz w:val="20"/>
          <w:szCs w:val="20"/>
        </w:rPr>
        <w:t>6</w:t>
      </w:r>
      <w:r w:rsidR="00CB2BF1" w:rsidRPr="00E77134">
        <w:rPr>
          <w:sz w:val="20"/>
          <w:szCs w:val="20"/>
        </w:rPr>
        <w:t xml:space="preserve"> r.</w:t>
      </w:r>
    </w:p>
    <w:p w:rsidR="00CB2BF1" w:rsidRPr="00E77134" w:rsidRDefault="00CB2BF1" w:rsidP="00CB2BF1">
      <w:pPr>
        <w:pStyle w:val="Tekstpodstawowywcity"/>
        <w:spacing w:line="240" w:lineRule="auto"/>
        <w:ind w:firstLine="0"/>
        <w:rPr>
          <w:b/>
          <w:i/>
          <w:sz w:val="20"/>
        </w:rPr>
      </w:pPr>
      <w:r w:rsidRPr="00E77134">
        <w:rPr>
          <w:i/>
          <w:sz w:val="20"/>
        </w:rPr>
        <w:t xml:space="preserve">Znak sprawy: </w:t>
      </w:r>
      <w:r w:rsidR="00731862">
        <w:rPr>
          <w:b/>
          <w:i/>
          <w:sz w:val="20"/>
        </w:rPr>
        <w:t>0</w:t>
      </w:r>
      <w:r w:rsidR="00090CB1">
        <w:rPr>
          <w:b/>
          <w:i/>
          <w:sz w:val="20"/>
        </w:rPr>
        <w:t>3</w:t>
      </w:r>
      <w:r w:rsidRPr="00E77134">
        <w:rPr>
          <w:b/>
          <w:i/>
          <w:sz w:val="20"/>
        </w:rPr>
        <w:t>/201</w:t>
      </w:r>
      <w:r w:rsidR="00A46900">
        <w:rPr>
          <w:b/>
          <w:i/>
          <w:sz w:val="20"/>
        </w:rPr>
        <w:t>6</w:t>
      </w:r>
    </w:p>
    <w:p w:rsidR="00CB2BF1" w:rsidRPr="00E77134" w:rsidRDefault="00CB2BF1" w:rsidP="00CB2BF1">
      <w:pPr>
        <w:pStyle w:val="Tekstpodstawowywcity"/>
        <w:spacing w:line="240" w:lineRule="auto"/>
        <w:ind w:firstLine="0"/>
        <w:rPr>
          <w:sz w:val="20"/>
        </w:rPr>
      </w:pPr>
    </w:p>
    <w:p w:rsidR="00CB2BF1" w:rsidRPr="00E77134" w:rsidRDefault="00CB2BF1" w:rsidP="00CB2BF1">
      <w:pPr>
        <w:pStyle w:val="Tekstpodstawowywcity"/>
        <w:spacing w:line="240" w:lineRule="auto"/>
        <w:ind w:firstLine="0"/>
        <w:jc w:val="center"/>
        <w:rPr>
          <w:b/>
          <w:sz w:val="20"/>
        </w:rPr>
      </w:pPr>
      <w:r w:rsidRPr="00E77134">
        <w:rPr>
          <w:b/>
          <w:sz w:val="20"/>
        </w:rPr>
        <w:t>Do Wykonawców</w:t>
      </w:r>
    </w:p>
    <w:p w:rsidR="00CB2BF1" w:rsidRPr="00E77134" w:rsidRDefault="00CB2BF1" w:rsidP="00CB2BF1">
      <w:pPr>
        <w:pStyle w:val="Tekstpodstawowywcity"/>
        <w:spacing w:line="240" w:lineRule="auto"/>
        <w:ind w:firstLine="0"/>
        <w:rPr>
          <w:sz w:val="20"/>
        </w:rPr>
      </w:pPr>
    </w:p>
    <w:p w:rsidR="00CB2BF1" w:rsidRPr="00090CB1" w:rsidRDefault="00CB2BF1" w:rsidP="00CB2BF1">
      <w:pPr>
        <w:pStyle w:val="Standard"/>
        <w:jc w:val="both"/>
        <w:rPr>
          <w:sz w:val="20"/>
        </w:rPr>
      </w:pPr>
      <w:r w:rsidRPr="00090CB1">
        <w:rPr>
          <w:sz w:val="20"/>
        </w:rPr>
        <w:t>Dotyczy: postępowania o udzielenie zamówienia publicznego na „</w:t>
      </w:r>
      <w:r w:rsidR="00090CB1" w:rsidRPr="00090CB1">
        <w:rPr>
          <w:b/>
          <w:sz w:val="20"/>
        </w:rPr>
        <w:t>Zakup i dostaw</w:t>
      </w:r>
      <w:r w:rsidR="00243039">
        <w:rPr>
          <w:b/>
          <w:sz w:val="20"/>
        </w:rPr>
        <w:t>ę</w:t>
      </w:r>
      <w:r w:rsidR="00090CB1" w:rsidRPr="00090CB1">
        <w:rPr>
          <w:b/>
          <w:sz w:val="20"/>
        </w:rPr>
        <w:t xml:space="preserve"> instrumentarium do </w:t>
      </w:r>
      <w:proofErr w:type="spellStart"/>
      <w:r w:rsidR="00090CB1" w:rsidRPr="00090CB1">
        <w:rPr>
          <w:b/>
          <w:sz w:val="20"/>
        </w:rPr>
        <w:t>mikrodiscektomii</w:t>
      </w:r>
      <w:proofErr w:type="spellEnd"/>
      <w:r w:rsidR="00090CB1" w:rsidRPr="00090CB1">
        <w:rPr>
          <w:b/>
          <w:sz w:val="20"/>
        </w:rPr>
        <w:t>, zestawu narzędzi laparoskopowych oraz zestawu narzędzi chirurgicznych</w:t>
      </w:r>
      <w:r w:rsidRPr="00090CB1">
        <w:rPr>
          <w:b/>
          <w:sz w:val="20"/>
        </w:rPr>
        <w:t xml:space="preserve">”. </w:t>
      </w:r>
      <w:r w:rsidRPr="00090CB1">
        <w:rPr>
          <w:sz w:val="20"/>
        </w:rPr>
        <w:t xml:space="preserve">Ogłoszenie w Biuletynie Zamówień Publicznych pod nr </w:t>
      </w:r>
      <w:r w:rsidR="00090CB1">
        <w:rPr>
          <w:sz w:val="20"/>
        </w:rPr>
        <w:t>38076</w:t>
      </w:r>
      <w:r w:rsidR="0009511B" w:rsidRPr="00090CB1">
        <w:rPr>
          <w:sz w:val="20"/>
        </w:rPr>
        <w:t xml:space="preserve"> - 201</w:t>
      </w:r>
      <w:r w:rsidR="00A46900" w:rsidRPr="00090CB1">
        <w:rPr>
          <w:sz w:val="20"/>
        </w:rPr>
        <w:t>6</w:t>
      </w:r>
      <w:r w:rsidR="00573D49" w:rsidRPr="00090CB1">
        <w:rPr>
          <w:sz w:val="20"/>
        </w:rPr>
        <w:t xml:space="preserve"> z dnia 1</w:t>
      </w:r>
      <w:r w:rsidR="00090CB1">
        <w:rPr>
          <w:sz w:val="20"/>
        </w:rPr>
        <w:t>9</w:t>
      </w:r>
      <w:r w:rsidR="000553BF" w:rsidRPr="00090CB1">
        <w:rPr>
          <w:sz w:val="20"/>
        </w:rPr>
        <w:t>.</w:t>
      </w:r>
      <w:r w:rsidR="009A6D6B" w:rsidRPr="00090CB1">
        <w:rPr>
          <w:sz w:val="20"/>
        </w:rPr>
        <w:t>0</w:t>
      </w:r>
      <w:r w:rsidR="00090CB1">
        <w:rPr>
          <w:sz w:val="20"/>
        </w:rPr>
        <w:t>2</w:t>
      </w:r>
      <w:r w:rsidR="00616E5D" w:rsidRPr="00090CB1">
        <w:rPr>
          <w:sz w:val="20"/>
        </w:rPr>
        <w:t>.201</w:t>
      </w:r>
      <w:r w:rsidR="00A46900" w:rsidRPr="00090CB1">
        <w:rPr>
          <w:sz w:val="20"/>
        </w:rPr>
        <w:t>6</w:t>
      </w:r>
      <w:r w:rsidRPr="00090CB1">
        <w:rPr>
          <w:sz w:val="20"/>
        </w:rPr>
        <w:t xml:space="preserve"> r., stronie internetowej Zamawiającego </w:t>
      </w:r>
      <w:hyperlink r:id="rId12" w:history="1">
        <w:r w:rsidRPr="00090CB1">
          <w:rPr>
            <w:rStyle w:val="Hipercze"/>
            <w:sz w:val="20"/>
          </w:rPr>
          <w:t>www.szpital-msw.bydgoszcz.pl</w:t>
        </w:r>
      </w:hyperlink>
      <w:r w:rsidRPr="00090CB1">
        <w:rPr>
          <w:sz w:val="20"/>
        </w:rPr>
        <w:t xml:space="preserve"> oraz na tablicy ogłoszeń w siedzibie Zamawiającego.</w:t>
      </w:r>
    </w:p>
    <w:p w:rsidR="00CB1E6C" w:rsidRPr="00090CB1" w:rsidRDefault="00CB1E6C" w:rsidP="00CB1E6C">
      <w:pPr>
        <w:jc w:val="both"/>
        <w:rPr>
          <w:b/>
          <w:sz w:val="20"/>
          <w:szCs w:val="20"/>
        </w:rPr>
      </w:pPr>
    </w:p>
    <w:p w:rsidR="00CB1E6C" w:rsidRPr="00E77134" w:rsidRDefault="00CB1E6C" w:rsidP="00CB1E6C">
      <w:pPr>
        <w:pStyle w:val="Tekstpodstawowywcity"/>
        <w:spacing w:line="240" w:lineRule="auto"/>
        <w:ind w:firstLine="0"/>
        <w:jc w:val="center"/>
        <w:rPr>
          <w:b/>
          <w:sz w:val="20"/>
        </w:rPr>
      </w:pPr>
      <w:r w:rsidRPr="00E77134">
        <w:rPr>
          <w:b/>
          <w:sz w:val="20"/>
        </w:rPr>
        <w:t>ZAWIADOMIENIE</w:t>
      </w:r>
    </w:p>
    <w:p w:rsidR="00CB1E6C" w:rsidRPr="00E77134" w:rsidRDefault="00CB1E6C" w:rsidP="00CB1E6C">
      <w:pPr>
        <w:pStyle w:val="Tekstpodstawowywcity"/>
        <w:spacing w:line="240" w:lineRule="auto"/>
        <w:ind w:firstLine="0"/>
        <w:jc w:val="both"/>
        <w:rPr>
          <w:sz w:val="20"/>
        </w:rPr>
      </w:pPr>
    </w:p>
    <w:p w:rsidR="00CB1E6C" w:rsidRPr="00E77134" w:rsidRDefault="00CB1E6C" w:rsidP="00CB1E6C">
      <w:pPr>
        <w:jc w:val="both"/>
        <w:rPr>
          <w:sz w:val="20"/>
          <w:szCs w:val="20"/>
        </w:rPr>
      </w:pPr>
      <w:r w:rsidRPr="00E77134">
        <w:rPr>
          <w:sz w:val="20"/>
          <w:szCs w:val="20"/>
        </w:rPr>
        <w:tab/>
        <w:t>W związku ze złożonymi pytaniami, na podstawie art. 38 ust. 1,</w:t>
      </w:r>
      <w:r w:rsidR="00CB1215" w:rsidRPr="00E77134">
        <w:rPr>
          <w:sz w:val="20"/>
          <w:szCs w:val="20"/>
        </w:rPr>
        <w:t xml:space="preserve"> </w:t>
      </w:r>
      <w:r w:rsidRPr="00E77134">
        <w:rPr>
          <w:sz w:val="20"/>
          <w:szCs w:val="20"/>
        </w:rPr>
        <w:t>2 i 4 ustawy Prawo zamówień publicznych (</w:t>
      </w:r>
      <w:r w:rsidR="009A6D6B">
        <w:rPr>
          <w:sz w:val="20"/>
          <w:szCs w:val="20"/>
        </w:rPr>
        <w:t xml:space="preserve">tekst jednolity </w:t>
      </w:r>
      <w:r w:rsidR="00756014" w:rsidRPr="00E77134">
        <w:rPr>
          <w:sz w:val="20"/>
        </w:rPr>
        <w:t>D</w:t>
      </w:r>
      <w:r w:rsidR="00616E5D">
        <w:rPr>
          <w:sz w:val="20"/>
        </w:rPr>
        <w:t>z. U. z 2013 r.</w:t>
      </w:r>
      <w:r w:rsidR="00756014" w:rsidRPr="00E77134">
        <w:rPr>
          <w:sz w:val="20"/>
        </w:rPr>
        <w:t>, poz. 907</w:t>
      </w:r>
      <w:r w:rsidR="00616E5D">
        <w:rPr>
          <w:sz w:val="20"/>
        </w:rPr>
        <w:t xml:space="preserve"> z </w:t>
      </w:r>
      <w:proofErr w:type="spellStart"/>
      <w:r w:rsidR="00616E5D">
        <w:rPr>
          <w:sz w:val="20"/>
        </w:rPr>
        <w:t>późn</w:t>
      </w:r>
      <w:proofErr w:type="spellEnd"/>
      <w:r w:rsidR="00616E5D">
        <w:rPr>
          <w:sz w:val="20"/>
        </w:rPr>
        <w:t>. zm.</w:t>
      </w:r>
      <w:r w:rsidRPr="00E77134">
        <w:rPr>
          <w:sz w:val="20"/>
          <w:szCs w:val="20"/>
        </w:rPr>
        <w:t>) Zamawiając</w:t>
      </w:r>
      <w:r w:rsidR="00CB1215" w:rsidRPr="00E77134">
        <w:rPr>
          <w:sz w:val="20"/>
          <w:szCs w:val="20"/>
        </w:rPr>
        <w:t>y udziela poniższych wyjaśnień.</w:t>
      </w:r>
    </w:p>
    <w:p w:rsidR="008B2105" w:rsidRPr="00E77134" w:rsidRDefault="008B2105" w:rsidP="00C9383B">
      <w:pPr>
        <w:jc w:val="both"/>
        <w:rPr>
          <w:sz w:val="20"/>
          <w:szCs w:val="20"/>
        </w:rPr>
      </w:pPr>
    </w:p>
    <w:p w:rsidR="00205F45" w:rsidRPr="00E77134" w:rsidRDefault="00CB1E6C" w:rsidP="00CB1E6C">
      <w:pPr>
        <w:jc w:val="center"/>
        <w:rPr>
          <w:sz w:val="22"/>
          <w:szCs w:val="22"/>
        </w:rPr>
      </w:pPr>
      <w:r w:rsidRPr="00E77134">
        <w:rPr>
          <w:b/>
          <w:sz w:val="22"/>
          <w:szCs w:val="22"/>
        </w:rPr>
        <w:t>PYTANIA DOTYCZĄCE PRZEDMIOTU ZAMÓWIENIA</w:t>
      </w:r>
    </w:p>
    <w:p w:rsidR="000553BF" w:rsidRDefault="000553BF" w:rsidP="00B235FF">
      <w:pPr>
        <w:jc w:val="both"/>
        <w:rPr>
          <w:b/>
          <w:sz w:val="20"/>
          <w:szCs w:val="20"/>
        </w:rPr>
      </w:pPr>
    </w:p>
    <w:p w:rsidR="00072950" w:rsidRPr="00243039" w:rsidRDefault="00072950" w:rsidP="00A14229">
      <w:pPr>
        <w:jc w:val="both"/>
        <w:rPr>
          <w:sz w:val="20"/>
          <w:szCs w:val="20"/>
        </w:rPr>
      </w:pPr>
      <w:r w:rsidRPr="00243039">
        <w:rPr>
          <w:b/>
          <w:sz w:val="20"/>
          <w:szCs w:val="20"/>
        </w:rPr>
        <w:t>Pytanie 1 (</w:t>
      </w:r>
      <w:r w:rsidR="00090CB1" w:rsidRPr="00243039">
        <w:rPr>
          <w:b/>
          <w:sz w:val="20"/>
          <w:szCs w:val="20"/>
        </w:rPr>
        <w:t>dot. Pakiet nr 1</w:t>
      </w:r>
      <w:r w:rsidRPr="00243039">
        <w:rPr>
          <w:b/>
          <w:sz w:val="20"/>
          <w:szCs w:val="20"/>
        </w:rPr>
        <w:t>)</w:t>
      </w:r>
    </w:p>
    <w:p w:rsidR="00090CB1" w:rsidRPr="00243039" w:rsidRDefault="00090CB1" w:rsidP="00090CB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090CB1" w:rsidRPr="00243039" w:rsidRDefault="00090CB1" w:rsidP="00090CB1">
      <w:pPr>
        <w:jc w:val="both"/>
        <w:rPr>
          <w:sz w:val="20"/>
          <w:szCs w:val="20"/>
          <w:u w:val="single"/>
        </w:rPr>
      </w:pPr>
      <w:r w:rsidRPr="00243039">
        <w:rPr>
          <w:sz w:val="20"/>
          <w:szCs w:val="20"/>
          <w:u w:val="single"/>
        </w:rPr>
        <w:t xml:space="preserve">Pakiet nr 1- Zestaw instrumentarium neurochirurgicznego do </w:t>
      </w:r>
      <w:proofErr w:type="spellStart"/>
      <w:r w:rsidRPr="00243039">
        <w:rPr>
          <w:sz w:val="20"/>
          <w:szCs w:val="20"/>
          <w:u w:val="single"/>
        </w:rPr>
        <w:t>mikrodiscektomii</w:t>
      </w:r>
      <w:proofErr w:type="spellEnd"/>
    </w:p>
    <w:p w:rsidR="00090CB1" w:rsidRPr="00243039" w:rsidRDefault="00090CB1" w:rsidP="00090CB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 xml:space="preserve">3.) Hak kocher o wym. 70x25mm, dł. 255mm lub hak </w:t>
      </w:r>
      <w:proofErr w:type="spellStart"/>
      <w:r w:rsidRPr="00243039">
        <w:rPr>
          <w:sz w:val="20"/>
          <w:szCs w:val="20"/>
        </w:rPr>
        <w:t>Obwegeser</w:t>
      </w:r>
      <w:proofErr w:type="spellEnd"/>
      <w:r w:rsidRPr="00243039">
        <w:rPr>
          <w:sz w:val="20"/>
          <w:szCs w:val="20"/>
        </w:rPr>
        <w:t xml:space="preserve"> o wym. 70x14mm, dł. 225mm, funkcjonalnie identyczne.</w:t>
      </w:r>
    </w:p>
    <w:p w:rsidR="00090CB1" w:rsidRPr="00243039" w:rsidRDefault="00090CB1" w:rsidP="00090CB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 xml:space="preserve">Poz.5) </w:t>
      </w:r>
      <w:proofErr w:type="spellStart"/>
      <w:r w:rsidRPr="00243039">
        <w:rPr>
          <w:sz w:val="20"/>
          <w:szCs w:val="20"/>
        </w:rPr>
        <w:t>Mikronożyk</w:t>
      </w:r>
      <w:proofErr w:type="spellEnd"/>
      <w:r w:rsidRPr="00243039">
        <w:rPr>
          <w:sz w:val="20"/>
          <w:szCs w:val="20"/>
        </w:rPr>
        <w:t xml:space="preserve"> bagnetowy </w:t>
      </w:r>
      <w:proofErr w:type="spellStart"/>
      <w:r w:rsidRPr="00243039">
        <w:rPr>
          <w:sz w:val="20"/>
          <w:szCs w:val="20"/>
        </w:rPr>
        <w:t>Yasargil</w:t>
      </w:r>
      <w:proofErr w:type="spellEnd"/>
      <w:r w:rsidRPr="00243039">
        <w:rPr>
          <w:sz w:val="20"/>
          <w:szCs w:val="20"/>
        </w:rPr>
        <w:t xml:space="preserve"> o dł.185mm, funkcjonalnie identyczny.</w:t>
      </w:r>
    </w:p>
    <w:p w:rsidR="00090CB1" w:rsidRPr="00243039" w:rsidRDefault="00090CB1" w:rsidP="00090CB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Poz.7) Haczyk o śr.4mm lub 6mm i dł. 245mm, pozostałe parametry bez zmian.</w:t>
      </w:r>
    </w:p>
    <w:p w:rsidR="00090CB1" w:rsidRPr="00243039" w:rsidRDefault="00090CB1" w:rsidP="00090CB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Poz.8) Łyżeczka o dł. 270mm, pozostałe parametry bez zmian lub łyżeczka o szer.5mm, pozostałe parametry bez zmian.</w:t>
      </w:r>
    </w:p>
    <w:p w:rsidR="00090CB1" w:rsidRPr="00243039" w:rsidRDefault="00090CB1" w:rsidP="00090CB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Poz.9) Łyżeczka o szer.5mm, pozostałe parametry bez zmian.</w:t>
      </w:r>
    </w:p>
    <w:p w:rsidR="00090CB1" w:rsidRPr="00243039" w:rsidRDefault="00090CB1" w:rsidP="00090CB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 xml:space="preserve">Poz.18,19) </w:t>
      </w:r>
      <w:proofErr w:type="spellStart"/>
      <w:r w:rsidRPr="00243039">
        <w:rPr>
          <w:sz w:val="20"/>
          <w:szCs w:val="20"/>
        </w:rPr>
        <w:t>Odgryzacz</w:t>
      </w:r>
      <w:proofErr w:type="spellEnd"/>
      <w:r w:rsidRPr="00243039">
        <w:rPr>
          <w:sz w:val="20"/>
          <w:szCs w:val="20"/>
        </w:rPr>
        <w:t xml:space="preserve"> </w:t>
      </w:r>
      <w:proofErr w:type="spellStart"/>
      <w:r w:rsidRPr="00243039">
        <w:rPr>
          <w:sz w:val="20"/>
          <w:szCs w:val="20"/>
        </w:rPr>
        <w:t>Kerrison</w:t>
      </w:r>
      <w:proofErr w:type="spellEnd"/>
      <w:r w:rsidRPr="00243039">
        <w:rPr>
          <w:sz w:val="20"/>
          <w:szCs w:val="20"/>
        </w:rPr>
        <w:t xml:space="preserve"> o identycznych parametrach, kąt odgięcia 40 stopni, identyczny z wymaganym, mierzony od drugiej stopni (od wewnątrz).</w:t>
      </w:r>
    </w:p>
    <w:p w:rsidR="00090CB1" w:rsidRPr="00243039" w:rsidRDefault="00090CB1" w:rsidP="00090CB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Poz.30) Kosz druciany o wym. 510x255x70mm, pozostałe parametry bez zmian.</w:t>
      </w:r>
    </w:p>
    <w:p w:rsidR="00090CB1" w:rsidRPr="00243039" w:rsidRDefault="00090CB1" w:rsidP="00090CB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Poz.31) Mata o wym. 460x240mm, pozostałe parametry bez zmian.</w:t>
      </w:r>
    </w:p>
    <w:p w:rsidR="00090CB1" w:rsidRPr="00243039" w:rsidRDefault="00090CB1" w:rsidP="00090CB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Poz.33,34) Kontener :wanna do kontenera + pokrywa jako jedna pozycja, kontener o wym. 590x290x220mm lub 590x290x170mm, pozostałe parametry bez zmian.</w:t>
      </w:r>
    </w:p>
    <w:p w:rsidR="00072950" w:rsidRPr="00243039" w:rsidRDefault="00090CB1" w:rsidP="00090CB1">
      <w:pPr>
        <w:jc w:val="both"/>
        <w:rPr>
          <w:bCs/>
          <w:sz w:val="20"/>
          <w:szCs w:val="20"/>
        </w:rPr>
      </w:pPr>
      <w:r w:rsidRPr="00243039">
        <w:rPr>
          <w:sz w:val="20"/>
          <w:szCs w:val="20"/>
        </w:rPr>
        <w:t>Poz.35) Tabliczka do 16 znaków, pozostałe parametry bez zmian.</w:t>
      </w:r>
    </w:p>
    <w:p w:rsidR="00072950" w:rsidRPr="00243039" w:rsidRDefault="00072950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243039">
        <w:rPr>
          <w:b/>
          <w:sz w:val="20"/>
        </w:rPr>
        <w:t>Odpowiedź:</w:t>
      </w:r>
    </w:p>
    <w:p w:rsidR="00072950" w:rsidRPr="00243039" w:rsidRDefault="00090CB1" w:rsidP="00A14229">
      <w:pPr>
        <w:jc w:val="both"/>
        <w:rPr>
          <w:b/>
          <w:sz w:val="20"/>
          <w:szCs w:val="20"/>
        </w:rPr>
      </w:pPr>
      <w:r w:rsidRPr="00243039">
        <w:rPr>
          <w:b/>
          <w:sz w:val="20"/>
          <w:szCs w:val="20"/>
        </w:rPr>
        <w:t>Zamawiający podtrzymuje zapis SIWZ nie dopuszczając jednocześnie proponowanych przez wykonawcę odmiennych rozwiązań</w:t>
      </w:r>
      <w:r w:rsidR="00072950" w:rsidRPr="00243039">
        <w:rPr>
          <w:b/>
          <w:sz w:val="20"/>
          <w:szCs w:val="20"/>
        </w:rPr>
        <w:t>.</w:t>
      </w:r>
      <w:r w:rsidRPr="00243039">
        <w:rPr>
          <w:b/>
          <w:sz w:val="20"/>
          <w:szCs w:val="20"/>
        </w:rPr>
        <w:t xml:space="preserve"> Ze względu na fakt, iż dla części instrumentarium proponowanego przez</w:t>
      </w:r>
      <w:r w:rsidR="002E5D4A" w:rsidRPr="00243039">
        <w:rPr>
          <w:b/>
          <w:sz w:val="20"/>
          <w:szCs w:val="20"/>
        </w:rPr>
        <w:t xml:space="preserve"> W</w:t>
      </w:r>
      <w:r w:rsidRPr="00243039">
        <w:rPr>
          <w:b/>
          <w:sz w:val="20"/>
          <w:szCs w:val="20"/>
        </w:rPr>
        <w:t xml:space="preserve">ykonawcę </w:t>
      </w:r>
      <w:r w:rsidR="002E5D4A" w:rsidRPr="00243039">
        <w:rPr>
          <w:b/>
          <w:sz w:val="20"/>
          <w:szCs w:val="20"/>
        </w:rPr>
        <w:t>rozwiązania zawierają odmienne od wyspecyfikowanych przez Zamawiającego figury. Dodatkowo o istotnych z punktu widzenia ich zastosowania różnicach długości.</w:t>
      </w:r>
    </w:p>
    <w:p w:rsidR="00072950" w:rsidRPr="00243039" w:rsidRDefault="00072950" w:rsidP="00A14229">
      <w:pPr>
        <w:jc w:val="both"/>
        <w:rPr>
          <w:b/>
          <w:sz w:val="20"/>
          <w:szCs w:val="20"/>
        </w:rPr>
      </w:pPr>
    </w:p>
    <w:p w:rsidR="00072950" w:rsidRPr="00243039" w:rsidRDefault="00746F99" w:rsidP="00A14229">
      <w:pPr>
        <w:jc w:val="both"/>
        <w:rPr>
          <w:sz w:val="20"/>
          <w:szCs w:val="20"/>
        </w:rPr>
      </w:pPr>
      <w:r w:rsidRPr="00243039">
        <w:rPr>
          <w:b/>
          <w:sz w:val="20"/>
          <w:szCs w:val="20"/>
        </w:rPr>
        <w:t>Pytanie 2</w:t>
      </w:r>
      <w:r w:rsidR="00072950" w:rsidRPr="00243039">
        <w:rPr>
          <w:b/>
          <w:sz w:val="20"/>
          <w:szCs w:val="20"/>
        </w:rPr>
        <w:t xml:space="preserve"> (</w:t>
      </w:r>
      <w:r w:rsidR="00A97F11" w:rsidRPr="00243039">
        <w:rPr>
          <w:b/>
          <w:sz w:val="20"/>
          <w:szCs w:val="20"/>
        </w:rPr>
        <w:t>dot. Pakiet nr 2</w:t>
      </w:r>
      <w:r w:rsidR="00072950" w:rsidRPr="00243039">
        <w:rPr>
          <w:b/>
          <w:sz w:val="20"/>
          <w:szCs w:val="20"/>
        </w:rPr>
        <w:t>)</w:t>
      </w:r>
    </w:p>
    <w:p w:rsidR="00A97F11" w:rsidRPr="00243039" w:rsidRDefault="00A97F11" w:rsidP="00A97F11">
      <w:pPr>
        <w:ind w:firstLine="708"/>
        <w:jc w:val="both"/>
        <w:rPr>
          <w:sz w:val="20"/>
          <w:szCs w:val="20"/>
        </w:rPr>
      </w:pPr>
      <w:r w:rsidRPr="00243039">
        <w:rPr>
          <w:sz w:val="20"/>
          <w:szCs w:val="20"/>
        </w:rPr>
        <w:t>Czy Zamawiający dopuści w Pakiecie nr 2 – „Zestaw narzędzi i akcesoriów do laparoskopii operacyjnej”, jako zestawu równoważnego, zestawienia poniższego instrumentarium laparoskopowego:</w:t>
      </w:r>
    </w:p>
    <w:p w:rsidR="00A97F11" w:rsidRPr="00243039" w:rsidRDefault="00A97F11" w:rsidP="00A97F11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43039" w:rsidRPr="00243039" w:rsidTr="00145905">
        <w:trPr>
          <w:trHeight w:val="782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optyka laparoskopowa z wałeczkowym układem </w:t>
            </w: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optycznym typu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hopkins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autoklawowalna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full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HD, kąt patrzenia 0 st., śr. 10 mm, dł. 310 mm</w:t>
            </w:r>
          </w:p>
        </w:tc>
      </w:tr>
      <w:tr w:rsidR="00243039" w:rsidRPr="00243039" w:rsidTr="00145905">
        <w:trPr>
          <w:trHeight w:val="836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optyka laparoskopowa z wałeczkowym układem </w:t>
            </w: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optycznym typu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hopkins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autoklawowalna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Full HD, </w:t>
            </w: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kąt patrzenia 30 st., śr. 10 mm, dł. 310 mm</w:t>
            </w:r>
          </w:p>
        </w:tc>
      </w:tr>
      <w:tr w:rsidR="00243039" w:rsidRPr="00243039" w:rsidTr="00145905">
        <w:trPr>
          <w:trHeight w:val="564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koszosito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pokrywą, perforowane, wykonane z arkusza stali nierdzewnej, z uchwytami stabilizującymi 2 optyki laparoskopowe o wym. 454 x 104 x 41 mm</w:t>
            </w:r>
          </w:p>
        </w:tc>
      </w:tr>
      <w:tr w:rsidR="00243039" w:rsidRPr="00243039" w:rsidTr="00145905">
        <w:trPr>
          <w:trHeight w:val="300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przewód światłowodowy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autoklawowalny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śr. 4,8 mm, dł. 3,5 m</w:t>
            </w:r>
          </w:p>
        </w:tc>
      </w:tr>
      <w:tr w:rsidR="00243039" w:rsidRPr="00243039" w:rsidTr="00145905">
        <w:trPr>
          <w:trHeight w:val="818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kleszcze atraumatyczne typu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satinsky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uzębieniem typu De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Bakey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obie szczęki ruchome,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monopolarne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obrotowe, rozbieralne - 4 częściowe,  wielorazowego użytku, z ergonomiczną rękojeścią osiową z blokadą,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5 mm,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dł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310 mm</w:t>
            </w:r>
          </w:p>
        </w:tc>
      </w:tr>
      <w:tr w:rsidR="00243039" w:rsidRPr="00243039" w:rsidTr="00145905">
        <w:trPr>
          <w:trHeight w:val="560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kleszczyki preparacyjne  typu Maryland,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monopolarne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obrotowe, rozbieralne-4 częściowe wielorazowego użytku, z ergonomiczną rękojeścią bez blokady,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5 mm,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dł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310 mm</w:t>
            </w:r>
          </w:p>
        </w:tc>
      </w:tr>
      <w:tr w:rsidR="00243039" w:rsidRPr="00243039" w:rsidTr="00145905">
        <w:trPr>
          <w:trHeight w:val="554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nożyczki 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monopolarne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typ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Metzenbaum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obrotowe,rozbieralne-4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częsciowe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wielorazowego użytku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ząbkowane,końce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zakrzywione, odgięte w lewą stronę z wkładką węglową,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5 mm 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dł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310 mm</w:t>
            </w:r>
          </w:p>
        </w:tc>
      </w:tr>
      <w:tr w:rsidR="00243039" w:rsidRPr="00243039" w:rsidTr="00145905">
        <w:trPr>
          <w:trHeight w:val="832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kleszczyki chwytające typu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grasper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atraumatyczne, szczęki okienkowe, ząbkowane,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monopolarne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obrotowe, rozbieralne-4 częściowe,  wielorazowego użytku, z ergonomiczną rękojeścią z blokadą,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5 mm,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dł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310 mm</w:t>
            </w:r>
          </w:p>
        </w:tc>
      </w:tr>
      <w:tr w:rsidR="00243039" w:rsidRPr="00243039" w:rsidTr="00145905">
        <w:trPr>
          <w:trHeight w:val="561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kleszczyki chwytające 2x3 zęby, jedna szczęka ruchoma,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monopolarne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obrotowe, rozbieralne-4 częściowe,  wielorazowego użytku, z ergonomiczną rękojeścią z blokadą,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10 mm,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dł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310 mm</w:t>
            </w:r>
          </w:p>
        </w:tc>
      </w:tr>
      <w:tr w:rsidR="00243039" w:rsidRPr="00243039" w:rsidTr="00145905">
        <w:trPr>
          <w:trHeight w:val="710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elektroda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monopolarna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haczykowa, rozbieralna, dwuczęściowa (ergonomiczna, osiowa rękojeść z przyłączem do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hf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wymienna część robocza w kształcie litery j), wielorazowego użytku,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5 mm,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dł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330 mm</w:t>
            </w:r>
          </w:p>
        </w:tc>
      </w:tr>
      <w:tr w:rsidR="00243039" w:rsidRPr="00243039" w:rsidTr="00145905">
        <w:trPr>
          <w:trHeight w:val="321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kaniula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insuflacyjna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typu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Veress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śr. 2,1 mm, dł. 120 mm</w:t>
            </w:r>
          </w:p>
        </w:tc>
      </w:tr>
      <w:tr w:rsidR="00243039" w:rsidRPr="00243039" w:rsidTr="00145905">
        <w:trPr>
          <w:trHeight w:val="983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kontener do sterylizacji narzędzi laparoskopowych o</w:t>
            </w: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 wym. 592x274x135 mm, wanna aluminiowa, pokrywa z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termostabilnego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polimeru z filtrem wymiennym z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ptfe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min. 5000 cyklach sterylizacji wraz z koszem wykonanym z jednego arkusza stali o wym. 540x253x76 mm</w:t>
            </w:r>
          </w:p>
        </w:tc>
      </w:tr>
      <w:tr w:rsidR="00243039" w:rsidRPr="00243039" w:rsidTr="00145905">
        <w:trPr>
          <w:trHeight w:val="558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urządzenie ssąco-płuczące z otworami bocznymi, zawór spustowy do ssania lub płukania, średnica 5mm, długość robocza min. 330 mm,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autoklawowalne</w:t>
            </w:r>
            <w:proofErr w:type="spellEnd"/>
          </w:p>
        </w:tc>
      </w:tr>
      <w:tr w:rsidR="00243039" w:rsidRPr="00243039" w:rsidTr="00145905">
        <w:trPr>
          <w:trHeight w:val="510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płaszcz trokara gładka, z zaworem klapkowym, silikonowym, śr. 10 mm, dł. 110 mm, z podłączeniem do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insuflacji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wielorazowego użytku do sterylizacji w autoklawie; dodatkowo Wykonawca oferuje możliwość zaoferowania płaszczy metalowych z tej samej linii o śr. 13 , 15 i 20 mm</w:t>
            </w:r>
          </w:p>
        </w:tc>
      </w:tr>
      <w:tr w:rsidR="00243039" w:rsidRPr="00243039" w:rsidTr="00145905">
        <w:trPr>
          <w:trHeight w:val="1065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gwóźdź trokara metalowy, o zakończeniu ostrym, trójgraniastym, śr. 10 mm, dedykowany przez producenta do oferowanego płaszcza 10 mm; możliwość oferowania gwoździa trokara metalowego, bezpiecznego o zakończeniu ostrym, trójgraniastym, śr. 10 mm, dedykowanego przez producenta do oferowanego płaszcza 10 mm.</w:t>
            </w:r>
          </w:p>
        </w:tc>
      </w:tr>
      <w:tr w:rsidR="00243039" w:rsidRPr="00243039" w:rsidTr="00145905">
        <w:trPr>
          <w:trHeight w:val="510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płaszcz trokara gładka, z zaworem klapkowym, silikonowym, śr. 5,5 mm, dł. 110 mm, z podłączeniem do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insuflacji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wielorazowego użytku do sterylizacji w autoklawie; dodatkowo Wykonawca oferuje możliwość zaoferowania płaszczy metalowych z tej samej linii o śr. 7 i 10 mm</w:t>
            </w:r>
          </w:p>
        </w:tc>
      </w:tr>
      <w:tr w:rsidR="00243039" w:rsidRPr="00243039" w:rsidTr="00145905">
        <w:trPr>
          <w:trHeight w:val="1035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gwóźdź trokara metalowy, o zakończeniu ostrym, trójgraniastym, śr. 5,5 mm, dedykowany przez producenta do oferowanego płaszcza 5,5 mm; możliwość oferowania gwoździa trokara metalowego, bezpiecznego o zakończeniu ostrym, trójgraniastym, śr. 5,5 mm, dedykowanego przez producenta do oferowanego płaszcza 5,5 mm.</w:t>
            </w:r>
          </w:p>
        </w:tc>
      </w:tr>
      <w:tr w:rsidR="00243039" w:rsidRPr="00243039" w:rsidTr="00145905">
        <w:trPr>
          <w:trHeight w:val="277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silikonowa redukcja na trokar śr. 10/5 mm, wielorazowego użytku do sterylizacji w autoklawie</w:t>
            </w:r>
          </w:p>
        </w:tc>
      </w:tr>
      <w:tr w:rsidR="00243039" w:rsidRPr="00243039" w:rsidTr="00145905">
        <w:trPr>
          <w:trHeight w:val="565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kleszczyki preparacyjne  typu Maryland,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monopolarne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obrotowe, rozbieralne-4 częściowe wielorazowego użytku, z ergonomiczną rękojeścią bez blokady,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5 mm,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dł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420 mm</w:t>
            </w:r>
          </w:p>
        </w:tc>
      </w:tr>
      <w:tr w:rsidR="00243039" w:rsidRPr="00243039" w:rsidTr="00145905">
        <w:trPr>
          <w:trHeight w:val="828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kleszczyki chwytające typu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grasper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szczęki 20mm, atraumatyczne, szczęki okienkowe, ząbkowane,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monopolarne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obrotowe, rozbieralne-4 częściowe,  wielorazowego użytku, z ergonomiczną rękojeścią z blokadą,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5 mm, 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dł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420 mm</w:t>
            </w:r>
          </w:p>
        </w:tc>
      </w:tr>
      <w:tr w:rsidR="00243039" w:rsidRPr="00243039" w:rsidTr="00145905">
        <w:trPr>
          <w:trHeight w:val="570"/>
        </w:trPr>
        <w:tc>
          <w:tcPr>
            <w:tcW w:w="9039" w:type="dxa"/>
            <w:hideMark/>
          </w:tcPr>
          <w:p w:rsidR="00A97F11" w:rsidRPr="00243039" w:rsidRDefault="00A97F11" w:rsidP="00A97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klipsownica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pojedyncza średnica 10mm długość 300 mm, na klipsy średnio-duże (medium-</w:t>
            </w:r>
            <w:proofErr w:type="spellStart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large</w:t>
            </w:r>
            <w:proofErr w:type="spellEnd"/>
            <w:r w:rsidRPr="00243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 nierozbieralna, wyposażona w kanał do płukania, jak też obrotowe ramie</w:t>
            </w:r>
          </w:p>
        </w:tc>
      </w:tr>
    </w:tbl>
    <w:p w:rsidR="00072950" w:rsidRPr="00243039" w:rsidRDefault="00072950" w:rsidP="00A97F11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243039">
        <w:rPr>
          <w:b/>
          <w:sz w:val="20"/>
        </w:rPr>
        <w:t>Odpowiedź:</w:t>
      </w:r>
    </w:p>
    <w:p w:rsidR="00072950" w:rsidRPr="00243039" w:rsidRDefault="00072950" w:rsidP="00A97F11">
      <w:pPr>
        <w:jc w:val="both"/>
        <w:rPr>
          <w:b/>
          <w:sz w:val="20"/>
          <w:szCs w:val="20"/>
        </w:rPr>
      </w:pPr>
      <w:r w:rsidRPr="00243039">
        <w:rPr>
          <w:b/>
          <w:sz w:val="20"/>
          <w:szCs w:val="20"/>
        </w:rPr>
        <w:t>Zamawiający</w:t>
      </w:r>
      <w:r w:rsidR="00A97F11" w:rsidRPr="00243039">
        <w:rPr>
          <w:b/>
          <w:sz w:val="20"/>
          <w:szCs w:val="20"/>
        </w:rPr>
        <w:t xml:space="preserve"> nie dopuszcza proponowanego zestawu i podtrzymuje wszystkie </w:t>
      </w:r>
      <w:proofErr w:type="spellStart"/>
      <w:r w:rsidR="00A97F11" w:rsidRPr="00243039">
        <w:rPr>
          <w:b/>
          <w:sz w:val="20"/>
          <w:szCs w:val="20"/>
        </w:rPr>
        <w:t>wymodi</w:t>
      </w:r>
      <w:proofErr w:type="spellEnd"/>
      <w:r w:rsidR="00A97F11" w:rsidRPr="00243039">
        <w:rPr>
          <w:b/>
          <w:sz w:val="20"/>
          <w:szCs w:val="20"/>
        </w:rPr>
        <w:t xml:space="preserve"> SIWZ. Zamawiający wymaga </w:t>
      </w:r>
      <w:proofErr w:type="spellStart"/>
      <w:r w:rsidR="00A97F11" w:rsidRPr="00243039">
        <w:rPr>
          <w:b/>
          <w:sz w:val="20"/>
          <w:szCs w:val="20"/>
        </w:rPr>
        <w:t>graspera</w:t>
      </w:r>
      <w:proofErr w:type="spellEnd"/>
      <w:r w:rsidR="00A97F11" w:rsidRPr="00243039">
        <w:rPr>
          <w:b/>
          <w:sz w:val="20"/>
          <w:szCs w:val="20"/>
        </w:rPr>
        <w:t xml:space="preserve"> CLINCH, który nie jest </w:t>
      </w:r>
      <w:proofErr w:type="spellStart"/>
      <w:r w:rsidR="00A97F11" w:rsidRPr="00243039">
        <w:rPr>
          <w:b/>
          <w:sz w:val="20"/>
          <w:szCs w:val="20"/>
        </w:rPr>
        <w:t>grasperem</w:t>
      </w:r>
      <w:proofErr w:type="spellEnd"/>
      <w:r w:rsidR="00A97F11" w:rsidRPr="00243039">
        <w:rPr>
          <w:b/>
          <w:sz w:val="20"/>
          <w:szCs w:val="20"/>
        </w:rPr>
        <w:t xml:space="preserve"> okienkowym zatem propozycja firmy nie spełnia podstawowych wymogów Zamawiającego. Zaoferowano również zupełnie inny syste</w:t>
      </w:r>
      <w:r w:rsidR="0033093D" w:rsidRPr="00243039">
        <w:rPr>
          <w:b/>
          <w:sz w:val="20"/>
          <w:szCs w:val="20"/>
        </w:rPr>
        <w:t>m ssania i płukania, który posiada rozwiązania techniczne całkowicie odbiegające od wymogów SIWZ.</w:t>
      </w:r>
    </w:p>
    <w:p w:rsidR="0033093D" w:rsidRPr="00243039" w:rsidRDefault="0033093D" w:rsidP="00A97F11">
      <w:pPr>
        <w:jc w:val="both"/>
        <w:rPr>
          <w:b/>
          <w:sz w:val="20"/>
          <w:szCs w:val="20"/>
        </w:rPr>
      </w:pPr>
      <w:r w:rsidRPr="00243039">
        <w:rPr>
          <w:b/>
          <w:sz w:val="20"/>
          <w:szCs w:val="20"/>
        </w:rPr>
        <w:lastRenderedPageBreak/>
        <w:t>Zaoferowane w systemie trokary mają gładkie tubusy, Zamawiający wymaga trokarów karbowanych o innych średnicach niż proponowane.</w:t>
      </w:r>
    </w:p>
    <w:p w:rsidR="0033093D" w:rsidRPr="00243039" w:rsidRDefault="0033093D" w:rsidP="00A97F11">
      <w:pPr>
        <w:jc w:val="both"/>
        <w:rPr>
          <w:b/>
          <w:sz w:val="20"/>
          <w:szCs w:val="20"/>
        </w:rPr>
      </w:pPr>
      <w:r w:rsidRPr="00243039">
        <w:rPr>
          <w:b/>
          <w:sz w:val="20"/>
          <w:szCs w:val="20"/>
        </w:rPr>
        <w:t xml:space="preserve">Oferowane narzędzia </w:t>
      </w:r>
      <w:proofErr w:type="spellStart"/>
      <w:r w:rsidRPr="00243039">
        <w:rPr>
          <w:b/>
          <w:sz w:val="20"/>
          <w:szCs w:val="20"/>
        </w:rPr>
        <w:t>bariatryczne</w:t>
      </w:r>
      <w:proofErr w:type="spellEnd"/>
      <w:r w:rsidRPr="00243039">
        <w:rPr>
          <w:b/>
          <w:sz w:val="20"/>
          <w:szCs w:val="20"/>
        </w:rPr>
        <w:t xml:space="preserve"> są zbyt krótkie w stosunku do potrzeb i oczekiwań Zamawiającego.</w:t>
      </w:r>
    </w:p>
    <w:p w:rsidR="00072950" w:rsidRPr="00243039" w:rsidRDefault="00072950" w:rsidP="00A14229">
      <w:pPr>
        <w:jc w:val="both"/>
        <w:rPr>
          <w:b/>
          <w:sz w:val="20"/>
          <w:szCs w:val="20"/>
        </w:rPr>
      </w:pPr>
    </w:p>
    <w:p w:rsidR="00FF0BB0" w:rsidRPr="00243039" w:rsidRDefault="00746F99" w:rsidP="00A14229">
      <w:pPr>
        <w:jc w:val="both"/>
        <w:rPr>
          <w:sz w:val="20"/>
          <w:szCs w:val="20"/>
        </w:rPr>
      </w:pPr>
      <w:r w:rsidRPr="00243039">
        <w:rPr>
          <w:b/>
          <w:sz w:val="20"/>
          <w:szCs w:val="20"/>
        </w:rPr>
        <w:t>Pytanie 3</w:t>
      </w:r>
      <w:r w:rsidR="00FF0BB0" w:rsidRPr="00243039">
        <w:rPr>
          <w:b/>
          <w:sz w:val="20"/>
          <w:szCs w:val="20"/>
        </w:rPr>
        <w:t xml:space="preserve"> (dot. Pakiet nr </w:t>
      </w:r>
      <w:r w:rsidR="0033093D" w:rsidRPr="00243039">
        <w:rPr>
          <w:b/>
          <w:sz w:val="20"/>
          <w:szCs w:val="20"/>
        </w:rPr>
        <w:t>2)</w:t>
      </w:r>
    </w:p>
    <w:p w:rsidR="0033093D" w:rsidRPr="00243039" w:rsidRDefault="0033093D" w:rsidP="0033093D">
      <w:pPr>
        <w:ind w:firstLine="708"/>
        <w:jc w:val="both"/>
        <w:rPr>
          <w:sz w:val="20"/>
          <w:szCs w:val="20"/>
        </w:rPr>
      </w:pPr>
      <w:r w:rsidRPr="00243039">
        <w:rPr>
          <w:sz w:val="20"/>
          <w:szCs w:val="20"/>
        </w:rPr>
        <w:t xml:space="preserve">Czy Zamawiający dopuści w Pakiecie nr 2 – „Zestaw narzędzi i akcesoriów do laparoskopii operacyjnej”, możliwość potwierdzenia dopuszczenia oferowanego asortymentu poprzez spełnienie przez te wyroby </w:t>
      </w:r>
      <w:proofErr w:type="spellStart"/>
      <w:r w:rsidRPr="00243039">
        <w:rPr>
          <w:sz w:val="20"/>
          <w:szCs w:val="20"/>
        </w:rPr>
        <w:t>nastepujących</w:t>
      </w:r>
      <w:proofErr w:type="spellEnd"/>
      <w:r w:rsidRPr="00243039">
        <w:rPr>
          <w:sz w:val="20"/>
          <w:szCs w:val="20"/>
        </w:rPr>
        <w:t xml:space="preserve"> norm i dyrektyw</w:t>
      </w:r>
    </w:p>
    <w:p w:rsidR="0033093D" w:rsidRPr="00243039" w:rsidRDefault="0033093D" w:rsidP="0033093D">
      <w:pPr>
        <w:ind w:firstLine="708"/>
        <w:jc w:val="both"/>
        <w:rPr>
          <w:sz w:val="20"/>
          <w:szCs w:val="20"/>
        </w:rPr>
      </w:pPr>
    </w:p>
    <w:p w:rsidR="0033093D" w:rsidRPr="00243039" w:rsidRDefault="0033093D" w:rsidP="0033093D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- EN ISO 13485:2012</w:t>
      </w:r>
    </w:p>
    <w:p w:rsidR="0033093D" w:rsidRPr="00243039" w:rsidRDefault="0033093D" w:rsidP="0033093D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- Dyrektywa Rady 93/42 EEC z dnia 14 czerwca 1993 dot. Wyrobów Medycznych</w:t>
      </w:r>
    </w:p>
    <w:p w:rsidR="0033093D" w:rsidRPr="00243039" w:rsidRDefault="0033093D" w:rsidP="0033093D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 xml:space="preserve">- ISO 7153-1  (Instrumenty </w:t>
      </w:r>
      <w:proofErr w:type="spellStart"/>
      <w:r w:rsidRPr="00243039">
        <w:rPr>
          <w:sz w:val="20"/>
          <w:szCs w:val="20"/>
        </w:rPr>
        <w:t>chirurgiczne-materiały</w:t>
      </w:r>
      <w:proofErr w:type="spellEnd"/>
      <w:r w:rsidRPr="00243039">
        <w:rPr>
          <w:sz w:val="20"/>
          <w:szCs w:val="20"/>
        </w:rPr>
        <w:t xml:space="preserve"> metalowe; Część 1: Stal nierdzewna)</w:t>
      </w:r>
    </w:p>
    <w:p w:rsidR="0033093D" w:rsidRPr="00243039" w:rsidRDefault="0033093D" w:rsidP="0033093D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 xml:space="preserve">- ISO 5832-1: </w:t>
      </w:r>
      <w:r w:rsidRPr="00243039">
        <w:rPr>
          <w:sz w:val="20"/>
          <w:szCs w:val="20"/>
        </w:rPr>
        <w:t>Implanty stosowane w chirurgii – Materiały metaliczne – Część 1: Kute ze stali nierdzewnej, niestandardowe materiały: PEEK,</w:t>
      </w:r>
    </w:p>
    <w:p w:rsidR="0033093D" w:rsidRPr="00243039" w:rsidRDefault="0033093D" w:rsidP="0033093D">
      <w:pPr>
        <w:ind w:left="705" w:hanging="705"/>
        <w:jc w:val="both"/>
        <w:rPr>
          <w:sz w:val="20"/>
          <w:szCs w:val="20"/>
        </w:rPr>
      </w:pPr>
      <w:r w:rsidRPr="00243039">
        <w:rPr>
          <w:sz w:val="20"/>
          <w:szCs w:val="20"/>
        </w:rPr>
        <w:t>- EN ISO 14971 Wyroby medyczne – Zastosowanie zarządzania ryzykiem do wyrobów medycznych,</w:t>
      </w:r>
    </w:p>
    <w:p w:rsidR="0033093D" w:rsidRPr="00243039" w:rsidRDefault="0033093D" w:rsidP="0033093D">
      <w:pPr>
        <w:ind w:left="705" w:hanging="705"/>
        <w:jc w:val="both"/>
        <w:rPr>
          <w:sz w:val="20"/>
          <w:szCs w:val="20"/>
        </w:rPr>
      </w:pPr>
      <w:r w:rsidRPr="00243039">
        <w:rPr>
          <w:sz w:val="20"/>
          <w:szCs w:val="20"/>
        </w:rPr>
        <w:t>- EN 1041+A1:2013 Informacje dostarczane przez wytwórcę wyrobów medycznych,</w:t>
      </w:r>
    </w:p>
    <w:p w:rsidR="0033093D" w:rsidRPr="00243039" w:rsidRDefault="0033093D" w:rsidP="0033093D">
      <w:pPr>
        <w:ind w:left="705" w:hanging="705"/>
        <w:jc w:val="both"/>
        <w:rPr>
          <w:sz w:val="20"/>
          <w:szCs w:val="20"/>
        </w:rPr>
      </w:pPr>
      <w:r w:rsidRPr="00243039">
        <w:rPr>
          <w:sz w:val="20"/>
          <w:szCs w:val="20"/>
        </w:rPr>
        <w:t>EN ISO 13402 - Narzędzia chirurgiczne i dentystyczne. Badanie odporności na sterylizację w autoklawie, korozję i działanie temperatury</w:t>
      </w:r>
    </w:p>
    <w:p w:rsidR="0033093D" w:rsidRPr="00243039" w:rsidRDefault="0033093D" w:rsidP="0033093D">
      <w:pPr>
        <w:ind w:left="705" w:hanging="705"/>
        <w:jc w:val="both"/>
        <w:rPr>
          <w:sz w:val="20"/>
          <w:szCs w:val="20"/>
        </w:rPr>
      </w:pPr>
      <w:r w:rsidRPr="00243039">
        <w:rPr>
          <w:sz w:val="20"/>
          <w:szCs w:val="20"/>
        </w:rPr>
        <w:t>- EN 1041+A1:2013 Informacje dostarczane przez wytwórcę wyrobów medycznych</w:t>
      </w:r>
    </w:p>
    <w:p w:rsidR="00FF0BB0" w:rsidRPr="00243039" w:rsidRDefault="0033093D" w:rsidP="0033093D">
      <w:pPr>
        <w:jc w:val="both"/>
        <w:rPr>
          <w:bCs/>
          <w:sz w:val="20"/>
          <w:szCs w:val="20"/>
        </w:rPr>
      </w:pPr>
      <w:r w:rsidRPr="00243039">
        <w:rPr>
          <w:sz w:val="20"/>
          <w:szCs w:val="20"/>
        </w:rPr>
        <w:t>- DIN EN ISO 15223-1 Wyroby medyczne – symbole do stosowania na etykietach wyrobów medycznych, w ich oznakowaniu i w dostarczanych z nimi informacjami – część 1: Wymagania ogólne?</w:t>
      </w:r>
    </w:p>
    <w:p w:rsidR="00FF0BB0" w:rsidRPr="00243039" w:rsidRDefault="00FF0BB0" w:rsidP="00A1422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243039">
        <w:rPr>
          <w:b/>
          <w:sz w:val="20"/>
        </w:rPr>
        <w:t>Odpowiedź:</w:t>
      </w:r>
    </w:p>
    <w:p w:rsidR="00FF0BB0" w:rsidRPr="00243039" w:rsidRDefault="00243039" w:rsidP="00A14229">
      <w:pPr>
        <w:jc w:val="both"/>
        <w:rPr>
          <w:b/>
          <w:sz w:val="20"/>
          <w:szCs w:val="20"/>
        </w:rPr>
      </w:pPr>
      <w:r w:rsidRPr="00243039">
        <w:rPr>
          <w:b/>
          <w:sz w:val="20"/>
          <w:szCs w:val="20"/>
        </w:rPr>
        <w:t>Zamawiający dopuszcza.</w:t>
      </w:r>
    </w:p>
    <w:p w:rsidR="0033093D" w:rsidRPr="00243039" w:rsidRDefault="0033093D" w:rsidP="00A14229">
      <w:pPr>
        <w:jc w:val="both"/>
        <w:rPr>
          <w:b/>
          <w:sz w:val="20"/>
          <w:szCs w:val="20"/>
        </w:rPr>
      </w:pPr>
    </w:p>
    <w:p w:rsidR="000C4A7F" w:rsidRPr="00243039" w:rsidRDefault="00243039" w:rsidP="00A97F11">
      <w:pPr>
        <w:jc w:val="both"/>
        <w:rPr>
          <w:b/>
          <w:sz w:val="20"/>
          <w:szCs w:val="20"/>
        </w:rPr>
      </w:pPr>
      <w:r w:rsidRPr="00243039">
        <w:rPr>
          <w:b/>
          <w:sz w:val="20"/>
          <w:szCs w:val="20"/>
        </w:rPr>
        <w:t>Pytanie 4</w:t>
      </w:r>
      <w:r w:rsidR="002E5D4A" w:rsidRPr="00243039">
        <w:rPr>
          <w:b/>
          <w:sz w:val="20"/>
          <w:szCs w:val="20"/>
        </w:rPr>
        <w:t xml:space="preserve"> (dot. Pakiet nr 3</w:t>
      </w:r>
      <w:r w:rsidR="000C4A7F" w:rsidRPr="00243039">
        <w:rPr>
          <w:b/>
          <w:sz w:val="20"/>
          <w:szCs w:val="20"/>
        </w:rPr>
        <w:t>)</w:t>
      </w:r>
    </w:p>
    <w:p w:rsidR="002E5D4A" w:rsidRPr="00243039" w:rsidRDefault="002E5D4A" w:rsidP="00A97F1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:rsidR="002E5D4A" w:rsidRPr="00243039" w:rsidRDefault="002E5D4A" w:rsidP="00A97F11">
      <w:pPr>
        <w:jc w:val="both"/>
        <w:rPr>
          <w:sz w:val="20"/>
          <w:szCs w:val="20"/>
          <w:u w:val="single"/>
        </w:rPr>
      </w:pPr>
      <w:r w:rsidRPr="00243039">
        <w:rPr>
          <w:sz w:val="20"/>
          <w:szCs w:val="20"/>
          <w:u w:val="single"/>
        </w:rPr>
        <w:t>Pakiet nr 3- Zestaw narzędzi chirurgicznych</w:t>
      </w:r>
    </w:p>
    <w:p w:rsidR="002E5D4A" w:rsidRPr="00243039" w:rsidRDefault="002E5D4A" w:rsidP="00A97F1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1,2,3) Czy Zamawiający wymaga zaoferowania czterech różnych modeli (standardów wykonania) nożyczek- mix w jednej pozycji?</w:t>
      </w:r>
    </w:p>
    <w:p w:rsidR="002E5D4A" w:rsidRPr="00243039" w:rsidRDefault="002E5D4A" w:rsidP="00A97F1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Poz.3) Nożyczki o dł. 140mm, pozostałe parametry bez zmian.</w:t>
      </w:r>
    </w:p>
    <w:p w:rsidR="002E5D4A" w:rsidRPr="00243039" w:rsidRDefault="002E5D4A" w:rsidP="00A97F11">
      <w:pPr>
        <w:jc w:val="both"/>
        <w:rPr>
          <w:sz w:val="20"/>
          <w:szCs w:val="20"/>
        </w:rPr>
      </w:pPr>
      <w:r w:rsidRPr="00243039">
        <w:rPr>
          <w:sz w:val="20"/>
          <w:szCs w:val="20"/>
        </w:rPr>
        <w:t>Poz.6) Hak ostry, pozostałe parametry bez zmian.</w:t>
      </w:r>
    </w:p>
    <w:p w:rsidR="000C4A7F" w:rsidRPr="00243039" w:rsidRDefault="002E5D4A" w:rsidP="00A97F11">
      <w:pPr>
        <w:jc w:val="both"/>
        <w:rPr>
          <w:bCs/>
          <w:sz w:val="20"/>
          <w:szCs w:val="20"/>
        </w:rPr>
      </w:pPr>
      <w:r w:rsidRPr="00243039">
        <w:rPr>
          <w:sz w:val="20"/>
          <w:szCs w:val="20"/>
        </w:rPr>
        <w:t>Poz.11) Kosz druciany o wym. 240x255x50mmm pozostałe parametry bez zmian.</w:t>
      </w:r>
    </w:p>
    <w:p w:rsidR="000C4A7F" w:rsidRPr="00243039" w:rsidRDefault="000C4A7F" w:rsidP="00A97F11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243039">
        <w:rPr>
          <w:b/>
          <w:sz w:val="20"/>
        </w:rPr>
        <w:t>Odpowiedź:</w:t>
      </w:r>
    </w:p>
    <w:p w:rsidR="000C4A7F" w:rsidRPr="00243039" w:rsidRDefault="002E5D4A" w:rsidP="00A97F11">
      <w:pPr>
        <w:jc w:val="both"/>
        <w:rPr>
          <w:b/>
          <w:sz w:val="20"/>
          <w:szCs w:val="20"/>
        </w:rPr>
      </w:pPr>
      <w:r w:rsidRPr="00243039">
        <w:rPr>
          <w:b/>
          <w:sz w:val="20"/>
          <w:szCs w:val="20"/>
        </w:rPr>
        <w:t xml:space="preserve">Poz. 1 – 3: Zamawiający wymaga posiadania w ofercie co najmniej 4 różnych standardów wykonania </w:t>
      </w:r>
      <w:r w:rsidR="00A97F11" w:rsidRPr="00243039">
        <w:rPr>
          <w:b/>
          <w:sz w:val="20"/>
          <w:szCs w:val="20"/>
        </w:rPr>
        <w:t>narzędzia opisanego w SIWZ.</w:t>
      </w:r>
    </w:p>
    <w:p w:rsidR="00A97F11" w:rsidRPr="00243039" w:rsidRDefault="00A97F11" w:rsidP="00A97F11">
      <w:pPr>
        <w:jc w:val="both"/>
        <w:rPr>
          <w:b/>
          <w:sz w:val="20"/>
          <w:szCs w:val="20"/>
        </w:rPr>
      </w:pPr>
      <w:r w:rsidRPr="00243039">
        <w:rPr>
          <w:b/>
          <w:sz w:val="20"/>
          <w:szCs w:val="20"/>
        </w:rPr>
        <w:t>Poz. 3: Tak, Zamawiający dopuszcza dł. 140mm przy zachowaniu wszystkich pozostałych wymogów i parametrów.</w:t>
      </w:r>
    </w:p>
    <w:p w:rsidR="00A97F11" w:rsidRPr="00243039" w:rsidRDefault="00A97F11" w:rsidP="00A97F11">
      <w:pPr>
        <w:jc w:val="both"/>
        <w:rPr>
          <w:b/>
          <w:sz w:val="20"/>
          <w:szCs w:val="20"/>
        </w:rPr>
      </w:pPr>
      <w:r w:rsidRPr="00243039">
        <w:rPr>
          <w:b/>
          <w:sz w:val="20"/>
          <w:szCs w:val="20"/>
        </w:rPr>
        <w:t>Poz. 6: Zamawiający nie dopuszcza. Zgodnie z SIWZ hak półostry to inny rodzaj narzędzia niż ostry oraz tępy. Zamawiający potrzebuje i oczekuje haka półostrego.</w:t>
      </w:r>
    </w:p>
    <w:p w:rsidR="00A97F11" w:rsidRPr="00243039" w:rsidRDefault="00A97F11" w:rsidP="00A97F11">
      <w:pPr>
        <w:jc w:val="both"/>
        <w:rPr>
          <w:b/>
          <w:sz w:val="20"/>
          <w:szCs w:val="20"/>
        </w:rPr>
      </w:pPr>
      <w:r w:rsidRPr="00243039">
        <w:rPr>
          <w:b/>
          <w:sz w:val="20"/>
          <w:szCs w:val="20"/>
        </w:rPr>
        <w:t>Poz. 11: Zamawiający nie dopuszcza. Oferowany kosz jest zbyt mały w stosunku do potrzeb Zamawiającego.</w:t>
      </w:r>
    </w:p>
    <w:p w:rsidR="000C4A7F" w:rsidRPr="00243039" w:rsidRDefault="000C4A7F" w:rsidP="00A14229">
      <w:pPr>
        <w:jc w:val="both"/>
        <w:rPr>
          <w:b/>
          <w:sz w:val="20"/>
          <w:szCs w:val="20"/>
        </w:rPr>
      </w:pPr>
    </w:p>
    <w:p w:rsidR="00243039" w:rsidRPr="00243039" w:rsidRDefault="00243039" w:rsidP="00243039">
      <w:pPr>
        <w:pStyle w:val="Tekstpodstawowywcity"/>
        <w:spacing w:line="240" w:lineRule="auto"/>
        <w:ind w:firstLine="0"/>
        <w:jc w:val="center"/>
        <w:rPr>
          <w:sz w:val="20"/>
        </w:rPr>
      </w:pPr>
      <w:r w:rsidRPr="00243039">
        <w:rPr>
          <w:b/>
          <w:sz w:val="20"/>
        </w:rPr>
        <w:t>PYTANIA DOTYCZĄCE GŁÓWNYCH POSTANOWIEŃ UMOWY</w:t>
      </w:r>
    </w:p>
    <w:p w:rsidR="00243039" w:rsidRPr="00243039" w:rsidRDefault="00243039" w:rsidP="00243039">
      <w:pPr>
        <w:jc w:val="both"/>
        <w:rPr>
          <w:b/>
          <w:sz w:val="20"/>
          <w:szCs w:val="20"/>
        </w:rPr>
      </w:pPr>
    </w:p>
    <w:p w:rsidR="00243039" w:rsidRPr="00243039" w:rsidRDefault="00243039" w:rsidP="0024303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243039">
        <w:rPr>
          <w:b/>
          <w:sz w:val="20"/>
        </w:rPr>
        <w:t>Pytanie 5 (dot. § 4 ust. 5</w:t>
      </w:r>
      <w:r w:rsidRPr="00243039">
        <w:rPr>
          <w:b/>
          <w:sz w:val="20"/>
        </w:rPr>
        <w:t>)</w:t>
      </w:r>
    </w:p>
    <w:p w:rsidR="00243039" w:rsidRPr="00243039" w:rsidRDefault="00243039" w:rsidP="0024303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243039">
        <w:rPr>
          <w:sz w:val="20"/>
        </w:rPr>
        <w:t>Czy Zamawiający dokona modyfikacji zapisów wzoru umowy w § 4 ust. 5 poprzez wprowadzenie następującego zapisu: Za datę dokonania płatności uznaję się datę uznania rachunku bankowego Wykonawcy.</w:t>
      </w:r>
    </w:p>
    <w:p w:rsidR="00243039" w:rsidRPr="00243039" w:rsidRDefault="00243039" w:rsidP="00243039">
      <w:pPr>
        <w:pStyle w:val="Tekstpodstawowywcity"/>
        <w:spacing w:line="240" w:lineRule="auto"/>
        <w:ind w:firstLine="0"/>
        <w:jc w:val="both"/>
        <w:rPr>
          <w:sz w:val="20"/>
        </w:rPr>
      </w:pPr>
      <w:r w:rsidRPr="00243039">
        <w:rPr>
          <w:b/>
          <w:sz w:val="20"/>
        </w:rPr>
        <w:t>Odpowiedź:</w:t>
      </w:r>
    </w:p>
    <w:p w:rsidR="00243039" w:rsidRPr="00243039" w:rsidRDefault="00243039" w:rsidP="0024303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3039">
        <w:rPr>
          <w:b/>
          <w:sz w:val="20"/>
          <w:szCs w:val="20"/>
        </w:rPr>
        <w:t xml:space="preserve">Treść § </w:t>
      </w:r>
      <w:r w:rsidRPr="00243039">
        <w:rPr>
          <w:b/>
          <w:sz w:val="20"/>
          <w:szCs w:val="20"/>
        </w:rPr>
        <w:t>4</w:t>
      </w:r>
      <w:r w:rsidRPr="00243039">
        <w:rPr>
          <w:b/>
          <w:sz w:val="20"/>
          <w:szCs w:val="20"/>
        </w:rPr>
        <w:t xml:space="preserve"> ust. </w:t>
      </w:r>
      <w:r w:rsidRPr="00243039">
        <w:rPr>
          <w:b/>
          <w:sz w:val="20"/>
          <w:szCs w:val="20"/>
        </w:rPr>
        <w:t>5</w:t>
      </w:r>
      <w:r w:rsidRPr="00243039">
        <w:rPr>
          <w:b/>
          <w:sz w:val="20"/>
          <w:szCs w:val="20"/>
        </w:rPr>
        <w:t xml:space="preserve"> głównych postanowień umowy (Załącznika nr 6 do SIWZ) pozostaje bez zmian.</w:t>
      </w:r>
    </w:p>
    <w:p w:rsidR="00243039" w:rsidRPr="00243039" w:rsidRDefault="00243039" w:rsidP="00243039">
      <w:pPr>
        <w:jc w:val="both"/>
        <w:rPr>
          <w:b/>
          <w:sz w:val="20"/>
          <w:szCs w:val="20"/>
        </w:rPr>
      </w:pPr>
    </w:p>
    <w:p w:rsidR="00243039" w:rsidRPr="00243039" w:rsidRDefault="00243039" w:rsidP="00243039">
      <w:pPr>
        <w:pStyle w:val="Tekstpodstawowywcity"/>
        <w:spacing w:line="240" w:lineRule="auto"/>
        <w:ind w:firstLine="0"/>
        <w:jc w:val="both"/>
        <w:rPr>
          <w:b/>
          <w:sz w:val="20"/>
        </w:rPr>
      </w:pPr>
      <w:r w:rsidRPr="00243039">
        <w:rPr>
          <w:b/>
          <w:sz w:val="20"/>
        </w:rPr>
        <w:t>Pytanie 6 (dot. § 9 ust. 1</w:t>
      </w:r>
      <w:r w:rsidRPr="00243039">
        <w:rPr>
          <w:b/>
          <w:sz w:val="20"/>
        </w:rPr>
        <w:t>)</w:t>
      </w:r>
    </w:p>
    <w:p w:rsidR="00243039" w:rsidRPr="00243039" w:rsidRDefault="00243039" w:rsidP="00243039">
      <w:pPr>
        <w:autoSpaceDE w:val="0"/>
        <w:autoSpaceDN w:val="0"/>
        <w:adjustRightInd w:val="0"/>
        <w:rPr>
          <w:sz w:val="20"/>
          <w:szCs w:val="20"/>
        </w:rPr>
      </w:pPr>
      <w:r w:rsidRPr="00243039">
        <w:rPr>
          <w:sz w:val="20"/>
          <w:szCs w:val="20"/>
        </w:rPr>
        <w:t>Czy w celu miarkowania kar umownych Zamawiający dokona modyfikacji postanowień projektu przyszłej umowy w zakresie zapisów § 9 ust. 1</w:t>
      </w:r>
    </w:p>
    <w:p w:rsidR="00243039" w:rsidRPr="00243039" w:rsidRDefault="00243039" w:rsidP="00243039">
      <w:pPr>
        <w:ind w:left="284" w:hanging="284"/>
        <w:rPr>
          <w:sz w:val="20"/>
          <w:szCs w:val="20"/>
        </w:rPr>
      </w:pPr>
      <w:r w:rsidRPr="00243039">
        <w:rPr>
          <w:sz w:val="20"/>
          <w:szCs w:val="20"/>
        </w:rPr>
        <w:t>1.</w:t>
      </w:r>
      <w:r w:rsidRPr="00243039">
        <w:rPr>
          <w:sz w:val="20"/>
          <w:szCs w:val="20"/>
        </w:rPr>
        <w:tab/>
        <w:t>Zamawiający zastrzega sobie prawo do:</w:t>
      </w:r>
    </w:p>
    <w:p w:rsidR="00243039" w:rsidRPr="00243039" w:rsidRDefault="00243039" w:rsidP="00243039">
      <w:pPr>
        <w:ind w:left="567" w:hanging="283"/>
        <w:rPr>
          <w:b/>
          <w:sz w:val="20"/>
          <w:szCs w:val="20"/>
          <w:u w:val="single"/>
        </w:rPr>
      </w:pPr>
      <w:r w:rsidRPr="00243039">
        <w:rPr>
          <w:sz w:val="20"/>
          <w:szCs w:val="20"/>
        </w:rPr>
        <w:t>a)</w:t>
      </w:r>
      <w:r w:rsidRPr="00243039">
        <w:rPr>
          <w:sz w:val="20"/>
          <w:szCs w:val="20"/>
        </w:rPr>
        <w:tab/>
        <w:t xml:space="preserve">naliczenia kar w wysokości 0,3 % wartości brutto przedmiotu umowy za każdy rozpoczęty dzień opóźnienia wykonania przedmiotu umowy, </w:t>
      </w:r>
      <w:r w:rsidRPr="00243039">
        <w:rPr>
          <w:b/>
          <w:sz w:val="20"/>
          <w:szCs w:val="20"/>
          <w:u w:val="single"/>
        </w:rPr>
        <w:t>jednak nie więcej niż 10% wartości brutto opóźnionej w wykonaniu części przedmiotu umowy</w:t>
      </w:r>
    </w:p>
    <w:p w:rsidR="00243039" w:rsidRPr="00243039" w:rsidRDefault="00243039" w:rsidP="00243039">
      <w:pPr>
        <w:ind w:left="567" w:hanging="283"/>
        <w:rPr>
          <w:b/>
          <w:sz w:val="20"/>
          <w:szCs w:val="20"/>
          <w:u w:val="single"/>
        </w:rPr>
      </w:pPr>
    </w:p>
    <w:p w:rsidR="00243039" w:rsidRPr="00243039" w:rsidRDefault="00243039" w:rsidP="00243039">
      <w:pPr>
        <w:ind w:left="567" w:hanging="283"/>
        <w:rPr>
          <w:b/>
          <w:sz w:val="20"/>
          <w:szCs w:val="20"/>
          <w:u w:val="single"/>
        </w:rPr>
      </w:pPr>
      <w:r w:rsidRPr="00243039">
        <w:rPr>
          <w:sz w:val="20"/>
          <w:szCs w:val="20"/>
        </w:rPr>
        <w:t>b)</w:t>
      </w:r>
      <w:r w:rsidRPr="00243039">
        <w:rPr>
          <w:sz w:val="20"/>
          <w:szCs w:val="20"/>
        </w:rPr>
        <w:tab/>
        <w:t xml:space="preserve">naliczenia kar w przypadku przekroczenia czasu naprawy gwarancyjnej w wysokości 0,1 % wartości brutto przedmiotu umowy za każdy rozpoczęty dzień opóźnienia w naprawie, </w:t>
      </w:r>
      <w:r w:rsidRPr="00243039">
        <w:rPr>
          <w:b/>
          <w:sz w:val="20"/>
          <w:szCs w:val="20"/>
          <w:u w:val="single"/>
        </w:rPr>
        <w:t>jednak nie więcej niż 10% wartości brutto wadliwej części przedmiotu umowy</w:t>
      </w:r>
    </w:p>
    <w:p w:rsidR="00243039" w:rsidRPr="00243039" w:rsidRDefault="00243039" w:rsidP="00243039">
      <w:pPr>
        <w:ind w:left="567" w:hanging="283"/>
        <w:rPr>
          <w:b/>
          <w:sz w:val="20"/>
          <w:szCs w:val="20"/>
          <w:u w:val="single"/>
        </w:rPr>
      </w:pPr>
    </w:p>
    <w:p w:rsidR="00243039" w:rsidRPr="00243039" w:rsidRDefault="00243039" w:rsidP="00243039">
      <w:pPr>
        <w:pStyle w:val="Tekstpodstawowywcity"/>
        <w:spacing w:line="240" w:lineRule="auto"/>
        <w:ind w:left="567" w:hanging="283"/>
        <w:jc w:val="both"/>
        <w:rPr>
          <w:b/>
          <w:sz w:val="20"/>
        </w:rPr>
      </w:pPr>
      <w:r w:rsidRPr="00243039">
        <w:rPr>
          <w:sz w:val="20"/>
        </w:rPr>
        <w:t>c)</w:t>
      </w:r>
      <w:r w:rsidRPr="00243039">
        <w:rPr>
          <w:sz w:val="20"/>
        </w:rPr>
        <w:tab/>
        <w:t xml:space="preserve">naliczenia kar w wysokości 10% wartości brutto </w:t>
      </w:r>
      <w:r w:rsidRPr="00243039">
        <w:rPr>
          <w:b/>
          <w:sz w:val="20"/>
          <w:u w:val="single"/>
        </w:rPr>
        <w:t>niezrealizowanej części</w:t>
      </w:r>
      <w:r w:rsidRPr="00243039">
        <w:rPr>
          <w:sz w:val="20"/>
        </w:rPr>
        <w:t xml:space="preserve"> przedmiotu umowy, w przypadku odstąpienia od umowy z winy Wykonawcy,.</w:t>
      </w:r>
    </w:p>
    <w:p w:rsidR="00243039" w:rsidRPr="00243039" w:rsidRDefault="00243039" w:rsidP="00243039">
      <w:pPr>
        <w:pStyle w:val="Tekstpodstawowywcity"/>
        <w:spacing w:line="240" w:lineRule="auto"/>
        <w:ind w:firstLine="0"/>
        <w:jc w:val="both"/>
        <w:rPr>
          <w:sz w:val="20"/>
        </w:rPr>
      </w:pPr>
      <w:r w:rsidRPr="00243039">
        <w:rPr>
          <w:b/>
          <w:sz w:val="20"/>
        </w:rPr>
        <w:t>Odpowiedź:</w:t>
      </w:r>
    </w:p>
    <w:p w:rsidR="00243039" w:rsidRPr="00243039" w:rsidRDefault="00243039" w:rsidP="0024303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3039">
        <w:rPr>
          <w:b/>
          <w:sz w:val="20"/>
          <w:szCs w:val="20"/>
        </w:rPr>
        <w:t>Treść § 9</w:t>
      </w:r>
      <w:r w:rsidRPr="00243039">
        <w:rPr>
          <w:b/>
          <w:sz w:val="20"/>
          <w:szCs w:val="20"/>
        </w:rPr>
        <w:t xml:space="preserve"> ust. </w:t>
      </w:r>
      <w:r w:rsidRPr="00243039">
        <w:rPr>
          <w:b/>
          <w:sz w:val="20"/>
          <w:szCs w:val="20"/>
        </w:rPr>
        <w:t>1</w:t>
      </w:r>
      <w:r w:rsidRPr="00243039">
        <w:rPr>
          <w:b/>
          <w:sz w:val="20"/>
          <w:szCs w:val="20"/>
        </w:rPr>
        <w:t xml:space="preserve"> głównych postanowień umowy (Załącznika nr 6 do SIWZ) pozostaje bez zmian.</w:t>
      </w:r>
    </w:p>
    <w:p w:rsidR="00243039" w:rsidRPr="005E2F24" w:rsidRDefault="00243039" w:rsidP="00243039">
      <w:pPr>
        <w:jc w:val="both"/>
        <w:rPr>
          <w:b/>
          <w:sz w:val="20"/>
          <w:szCs w:val="20"/>
        </w:rPr>
      </w:pPr>
    </w:p>
    <w:p w:rsidR="00243039" w:rsidRPr="0063366C" w:rsidRDefault="00243039" w:rsidP="00243039">
      <w:pPr>
        <w:ind w:left="3958"/>
        <w:jc w:val="center"/>
      </w:pPr>
      <w:r w:rsidRPr="0063366C">
        <w:rPr>
          <w:sz w:val="20"/>
          <w:szCs w:val="20"/>
        </w:rPr>
        <w:t>Dyrektor</w:t>
      </w:r>
    </w:p>
    <w:p w:rsidR="00243039" w:rsidRDefault="00243039" w:rsidP="00243039">
      <w:pPr>
        <w:ind w:left="3958"/>
        <w:jc w:val="center"/>
        <w:rPr>
          <w:sz w:val="20"/>
          <w:szCs w:val="20"/>
        </w:rPr>
      </w:pPr>
      <w:r>
        <w:rPr>
          <w:sz w:val="20"/>
          <w:szCs w:val="20"/>
        </w:rPr>
        <w:t>SP WZOZ MSW w Bydgoszczy</w:t>
      </w:r>
    </w:p>
    <w:p w:rsidR="00243039" w:rsidRDefault="00243039" w:rsidP="00243039">
      <w:pPr>
        <w:ind w:left="3958"/>
        <w:jc w:val="center"/>
      </w:pPr>
    </w:p>
    <w:p w:rsidR="00243039" w:rsidRDefault="00243039" w:rsidP="00243039">
      <w:pPr>
        <w:ind w:left="3958"/>
        <w:jc w:val="center"/>
      </w:pPr>
    </w:p>
    <w:p w:rsidR="00243039" w:rsidRDefault="00243039" w:rsidP="00243039">
      <w:pPr>
        <w:ind w:left="3958"/>
        <w:jc w:val="center"/>
        <w:rPr>
          <w:sz w:val="20"/>
          <w:szCs w:val="20"/>
        </w:rPr>
      </w:pPr>
      <w:r>
        <w:rPr>
          <w:sz w:val="20"/>
          <w:szCs w:val="20"/>
        </w:rPr>
        <w:t> dr n. med. Marek Lewandowski</w:t>
      </w:r>
    </w:p>
    <w:p w:rsidR="00243039" w:rsidRDefault="00243039" w:rsidP="00243039">
      <w:pPr>
        <w:ind w:left="3958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/podpis na oryginale/</w:t>
      </w:r>
      <w:bookmarkEnd w:id="0"/>
    </w:p>
    <w:p w:rsidR="006406AA" w:rsidRDefault="006406AA" w:rsidP="00002331">
      <w:pPr>
        <w:ind w:left="4678"/>
        <w:jc w:val="center"/>
        <w:rPr>
          <w:sz w:val="20"/>
          <w:szCs w:val="20"/>
        </w:rPr>
      </w:pPr>
    </w:p>
    <w:p w:rsidR="00243039" w:rsidRDefault="00243039" w:rsidP="00002331">
      <w:pPr>
        <w:ind w:left="4678"/>
        <w:jc w:val="center"/>
        <w:rPr>
          <w:sz w:val="20"/>
          <w:szCs w:val="20"/>
        </w:rPr>
      </w:pPr>
    </w:p>
    <w:p w:rsidR="00243039" w:rsidRDefault="00243039" w:rsidP="00002331">
      <w:pPr>
        <w:ind w:left="4678"/>
        <w:jc w:val="center"/>
        <w:rPr>
          <w:sz w:val="20"/>
          <w:szCs w:val="20"/>
        </w:rPr>
      </w:pPr>
    </w:p>
    <w:p w:rsidR="00CB1215" w:rsidRPr="00E77134" w:rsidRDefault="00CB1215" w:rsidP="00CB1215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E77134">
        <w:rPr>
          <w:sz w:val="20"/>
          <w:szCs w:val="20"/>
        </w:rPr>
        <w:t>Wykonano w 1 egz., umieszczono na stronie internetowej</w:t>
      </w:r>
    </w:p>
    <w:sectPr w:rsidR="00CB1215" w:rsidRPr="00E77134" w:rsidSect="00746F99">
      <w:footerReference w:type="default" r:id="rId13"/>
      <w:pgSz w:w="11906" w:h="16838"/>
      <w:pgMar w:top="1134" w:right="1418" w:bottom="1418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13" w:rsidRDefault="00F03413" w:rsidP="00200961">
      <w:r>
        <w:separator/>
      </w:r>
    </w:p>
  </w:endnote>
  <w:endnote w:type="continuationSeparator" w:id="0">
    <w:p w:rsidR="00F03413" w:rsidRDefault="00F03413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Kochi Mincho">
    <w:altName w:val="Times New Roman"/>
    <w:charset w:val="00"/>
    <w:family w:val="auto"/>
    <w:pitch w:val="variable"/>
  </w:font>
  <w:font w:name="RotisSansSerif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6D" w:rsidRPr="00EA2289" w:rsidRDefault="00ED207B" w:rsidP="00EA2289">
    <w:pPr>
      <w:pStyle w:val="Stopka"/>
      <w:jc w:val="right"/>
      <w:rPr>
        <w:sz w:val="20"/>
        <w:szCs w:val="20"/>
      </w:rPr>
    </w:pPr>
    <w:r w:rsidRPr="00EA2289">
      <w:rPr>
        <w:sz w:val="20"/>
        <w:szCs w:val="20"/>
      </w:rPr>
      <w:fldChar w:fldCharType="begin"/>
    </w:r>
    <w:r w:rsidR="00A7706D" w:rsidRPr="00EA2289">
      <w:rPr>
        <w:sz w:val="20"/>
        <w:szCs w:val="20"/>
      </w:rPr>
      <w:instrText xml:space="preserve"> PAGE   \* MERGEFORMAT </w:instrText>
    </w:r>
    <w:r w:rsidRPr="00EA2289">
      <w:rPr>
        <w:sz w:val="20"/>
        <w:szCs w:val="20"/>
      </w:rPr>
      <w:fldChar w:fldCharType="separate"/>
    </w:r>
    <w:r w:rsidR="00243039">
      <w:rPr>
        <w:noProof/>
        <w:sz w:val="20"/>
        <w:szCs w:val="20"/>
      </w:rPr>
      <w:t>4</w:t>
    </w:r>
    <w:r w:rsidRPr="00EA228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13" w:rsidRDefault="00F03413" w:rsidP="00200961">
      <w:r>
        <w:separator/>
      </w:r>
    </w:p>
  </w:footnote>
  <w:footnote w:type="continuationSeparator" w:id="0">
    <w:p w:rsidR="00F03413" w:rsidRDefault="00F03413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6E1"/>
    <w:multiLevelType w:val="hybridMultilevel"/>
    <w:tmpl w:val="35906496"/>
    <w:lvl w:ilvl="0" w:tplc="F3A6E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2BB"/>
    <w:multiLevelType w:val="hybridMultilevel"/>
    <w:tmpl w:val="C298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7D1E"/>
    <w:multiLevelType w:val="hybridMultilevel"/>
    <w:tmpl w:val="5968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6204"/>
    <w:multiLevelType w:val="hybridMultilevel"/>
    <w:tmpl w:val="608E9B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02E47"/>
    <w:multiLevelType w:val="hybridMultilevel"/>
    <w:tmpl w:val="8D06A7DC"/>
    <w:lvl w:ilvl="0" w:tplc="309403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F2A01"/>
    <w:multiLevelType w:val="hybridMultilevel"/>
    <w:tmpl w:val="531A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B0F8F"/>
    <w:multiLevelType w:val="hybridMultilevel"/>
    <w:tmpl w:val="CC963BCC"/>
    <w:lvl w:ilvl="0" w:tplc="22A20308">
      <w:start w:val="8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122C"/>
    <w:multiLevelType w:val="hybridMultilevel"/>
    <w:tmpl w:val="C434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B1D"/>
    <w:multiLevelType w:val="hybridMultilevel"/>
    <w:tmpl w:val="6944D3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C321F"/>
    <w:multiLevelType w:val="hybridMultilevel"/>
    <w:tmpl w:val="CA46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2529B"/>
    <w:multiLevelType w:val="hybridMultilevel"/>
    <w:tmpl w:val="16CA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5BF7"/>
    <w:multiLevelType w:val="hybridMultilevel"/>
    <w:tmpl w:val="9C98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C2EAE"/>
    <w:multiLevelType w:val="hybridMultilevel"/>
    <w:tmpl w:val="569E7DF6"/>
    <w:lvl w:ilvl="0" w:tplc="4CEED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05"/>
    <w:rsid w:val="00002331"/>
    <w:rsid w:val="00002719"/>
    <w:rsid w:val="00005F00"/>
    <w:rsid w:val="00010EBD"/>
    <w:rsid w:val="00012C72"/>
    <w:rsid w:val="000154E3"/>
    <w:rsid w:val="0001711D"/>
    <w:rsid w:val="00017131"/>
    <w:rsid w:val="000206E4"/>
    <w:rsid w:val="000237A9"/>
    <w:rsid w:val="00023950"/>
    <w:rsid w:val="00025EB5"/>
    <w:rsid w:val="000270C3"/>
    <w:rsid w:val="00035977"/>
    <w:rsid w:val="00042AFF"/>
    <w:rsid w:val="00044D5D"/>
    <w:rsid w:val="000476A0"/>
    <w:rsid w:val="00052AB9"/>
    <w:rsid w:val="000553BF"/>
    <w:rsid w:val="00056982"/>
    <w:rsid w:val="00072950"/>
    <w:rsid w:val="00074585"/>
    <w:rsid w:val="00076342"/>
    <w:rsid w:val="0007722C"/>
    <w:rsid w:val="00082B6C"/>
    <w:rsid w:val="00085164"/>
    <w:rsid w:val="00087CA3"/>
    <w:rsid w:val="00090CB1"/>
    <w:rsid w:val="0009409C"/>
    <w:rsid w:val="0009511B"/>
    <w:rsid w:val="00096AB2"/>
    <w:rsid w:val="000A1A09"/>
    <w:rsid w:val="000A236D"/>
    <w:rsid w:val="000A5A95"/>
    <w:rsid w:val="000B2616"/>
    <w:rsid w:val="000B380A"/>
    <w:rsid w:val="000B6139"/>
    <w:rsid w:val="000C1C3A"/>
    <w:rsid w:val="000C4A7F"/>
    <w:rsid w:val="000D037C"/>
    <w:rsid w:val="000D42AE"/>
    <w:rsid w:val="000D4517"/>
    <w:rsid w:val="000E1126"/>
    <w:rsid w:val="000E279E"/>
    <w:rsid w:val="000E3332"/>
    <w:rsid w:val="000E3380"/>
    <w:rsid w:val="000E3EEF"/>
    <w:rsid w:val="000E4D55"/>
    <w:rsid w:val="000E7E62"/>
    <w:rsid w:val="000F4E4E"/>
    <w:rsid w:val="000F7EF7"/>
    <w:rsid w:val="001006E8"/>
    <w:rsid w:val="0010201D"/>
    <w:rsid w:val="001039D1"/>
    <w:rsid w:val="001078ED"/>
    <w:rsid w:val="00107AB1"/>
    <w:rsid w:val="00112036"/>
    <w:rsid w:val="0011370D"/>
    <w:rsid w:val="00113C85"/>
    <w:rsid w:val="00115C62"/>
    <w:rsid w:val="001176B5"/>
    <w:rsid w:val="00117AAA"/>
    <w:rsid w:val="001241E3"/>
    <w:rsid w:val="001266B3"/>
    <w:rsid w:val="001266B6"/>
    <w:rsid w:val="00133F7B"/>
    <w:rsid w:val="0013606B"/>
    <w:rsid w:val="0014426D"/>
    <w:rsid w:val="001444D6"/>
    <w:rsid w:val="00151360"/>
    <w:rsid w:val="00157819"/>
    <w:rsid w:val="0016122C"/>
    <w:rsid w:val="001621BD"/>
    <w:rsid w:val="001736FB"/>
    <w:rsid w:val="00177D1D"/>
    <w:rsid w:val="0018103F"/>
    <w:rsid w:val="00184058"/>
    <w:rsid w:val="00184D9D"/>
    <w:rsid w:val="0019375C"/>
    <w:rsid w:val="00197C03"/>
    <w:rsid w:val="001A0C7C"/>
    <w:rsid w:val="001A795F"/>
    <w:rsid w:val="001B0291"/>
    <w:rsid w:val="001C05B4"/>
    <w:rsid w:val="001C404A"/>
    <w:rsid w:val="001D79BA"/>
    <w:rsid w:val="001E1B24"/>
    <w:rsid w:val="001E21C2"/>
    <w:rsid w:val="001E5130"/>
    <w:rsid w:val="001F00CD"/>
    <w:rsid w:val="001F0898"/>
    <w:rsid w:val="001F21FF"/>
    <w:rsid w:val="001F7A4D"/>
    <w:rsid w:val="00200000"/>
    <w:rsid w:val="00200961"/>
    <w:rsid w:val="00205F45"/>
    <w:rsid w:val="002102C7"/>
    <w:rsid w:val="002135A5"/>
    <w:rsid w:val="00213ABE"/>
    <w:rsid w:val="00217F3E"/>
    <w:rsid w:val="00222079"/>
    <w:rsid w:val="0022521F"/>
    <w:rsid w:val="002352D8"/>
    <w:rsid w:val="002409E1"/>
    <w:rsid w:val="00243039"/>
    <w:rsid w:val="00250247"/>
    <w:rsid w:val="00250E5B"/>
    <w:rsid w:val="00252009"/>
    <w:rsid w:val="00253EAB"/>
    <w:rsid w:val="002571C9"/>
    <w:rsid w:val="00261689"/>
    <w:rsid w:val="00267499"/>
    <w:rsid w:val="00271F93"/>
    <w:rsid w:val="00274ACD"/>
    <w:rsid w:val="00274C5E"/>
    <w:rsid w:val="0029418E"/>
    <w:rsid w:val="00297AF0"/>
    <w:rsid w:val="002A0D71"/>
    <w:rsid w:val="002B44A9"/>
    <w:rsid w:val="002B4D20"/>
    <w:rsid w:val="002C2864"/>
    <w:rsid w:val="002C57F8"/>
    <w:rsid w:val="002D09AB"/>
    <w:rsid w:val="002D3DD6"/>
    <w:rsid w:val="002D5D18"/>
    <w:rsid w:val="002D6983"/>
    <w:rsid w:val="002E1001"/>
    <w:rsid w:val="002E1012"/>
    <w:rsid w:val="002E4198"/>
    <w:rsid w:val="002E5D4A"/>
    <w:rsid w:val="002F32F5"/>
    <w:rsid w:val="002F5BFD"/>
    <w:rsid w:val="00311E7F"/>
    <w:rsid w:val="003161C9"/>
    <w:rsid w:val="00323AC9"/>
    <w:rsid w:val="0033093D"/>
    <w:rsid w:val="0033260E"/>
    <w:rsid w:val="00337EC1"/>
    <w:rsid w:val="003405EA"/>
    <w:rsid w:val="00343961"/>
    <w:rsid w:val="0034642A"/>
    <w:rsid w:val="00350E1C"/>
    <w:rsid w:val="0035125A"/>
    <w:rsid w:val="003530D4"/>
    <w:rsid w:val="00371596"/>
    <w:rsid w:val="00371A24"/>
    <w:rsid w:val="00390696"/>
    <w:rsid w:val="00394A46"/>
    <w:rsid w:val="0039661C"/>
    <w:rsid w:val="00397FB6"/>
    <w:rsid w:val="003A2DF5"/>
    <w:rsid w:val="003A59CE"/>
    <w:rsid w:val="003A7F87"/>
    <w:rsid w:val="003B2C24"/>
    <w:rsid w:val="003B3F9C"/>
    <w:rsid w:val="003B5F62"/>
    <w:rsid w:val="003B7F12"/>
    <w:rsid w:val="003C56D4"/>
    <w:rsid w:val="003C7230"/>
    <w:rsid w:val="003D2B0E"/>
    <w:rsid w:val="003D39BF"/>
    <w:rsid w:val="003D3E1C"/>
    <w:rsid w:val="003D68E2"/>
    <w:rsid w:val="003E1374"/>
    <w:rsid w:val="003E33C3"/>
    <w:rsid w:val="003E63B8"/>
    <w:rsid w:val="003F0190"/>
    <w:rsid w:val="00407424"/>
    <w:rsid w:val="00411DFD"/>
    <w:rsid w:val="0041434D"/>
    <w:rsid w:val="004175B1"/>
    <w:rsid w:val="004254CE"/>
    <w:rsid w:val="00426628"/>
    <w:rsid w:val="004300DE"/>
    <w:rsid w:val="00434409"/>
    <w:rsid w:val="00435B20"/>
    <w:rsid w:val="00435C06"/>
    <w:rsid w:val="00437FE9"/>
    <w:rsid w:val="00451CCE"/>
    <w:rsid w:val="00453F02"/>
    <w:rsid w:val="00460209"/>
    <w:rsid w:val="00460A7B"/>
    <w:rsid w:val="00462284"/>
    <w:rsid w:val="004624F8"/>
    <w:rsid w:val="0046309F"/>
    <w:rsid w:val="00474769"/>
    <w:rsid w:val="004A27B3"/>
    <w:rsid w:val="004A4CD0"/>
    <w:rsid w:val="004A5FAE"/>
    <w:rsid w:val="004B1B49"/>
    <w:rsid w:val="004B23BB"/>
    <w:rsid w:val="004B4BFF"/>
    <w:rsid w:val="004B7682"/>
    <w:rsid w:val="004C005B"/>
    <w:rsid w:val="004C7CB2"/>
    <w:rsid w:val="004D0892"/>
    <w:rsid w:val="004D1753"/>
    <w:rsid w:val="004D5266"/>
    <w:rsid w:val="004E11DB"/>
    <w:rsid w:val="004E3DE0"/>
    <w:rsid w:val="004E45F7"/>
    <w:rsid w:val="004F0BF3"/>
    <w:rsid w:val="004F34BD"/>
    <w:rsid w:val="004F74E0"/>
    <w:rsid w:val="00501BF8"/>
    <w:rsid w:val="0050454E"/>
    <w:rsid w:val="0052365F"/>
    <w:rsid w:val="0053097A"/>
    <w:rsid w:val="005315FF"/>
    <w:rsid w:val="005332A2"/>
    <w:rsid w:val="00535D4D"/>
    <w:rsid w:val="00536F26"/>
    <w:rsid w:val="00540D31"/>
    <w:rsid w:val="005447E9"/>
    <w:rsid w:val="005501A5"/>
    <w:rsid w:val="00550DD4"/>
    <w:rsid w:val="00551A1B"/>
    <w:rsid w:val="00554BC4"/>
    <w:rsid w:val="00554E46"/>
    <w:rsid w:val="0056181D"/>
    <w:rsid w:val="0056307B"/>
    <w:rsid w:val="00563BD8"/>
    <w:rsid w:val="005728D6"/>
    <w:rsid w:val="0057375B"/>
    <w:rsid w:val="00573837"/>
    <w:rsid w:val="00573D49"/>
    <w:rsid w:val="00573EE1"/>
    <w:rsid w:val="0057556C"/>
    <w:rsid w:val="0058066E"/>
    <w:rsid w:val="00584290"/>
    <w:rsid w:val="00591154"/>
    <w:rsid w:val="0059167A"/>
    <w:rsid w:val="00595E48"/>
    <w:rsid w:val="005A4925"/>
    <w:rsid w:val="005B1E35"/>
    <w:rsid w:val="005B273D"/>
    <w:rsid w:val="005B5A6C"/>
    <w:rsid w:val="005C027E"/>
    <w:rsid w:val="005D2B21"/>
    <w:rsid w:val="005D4321"/>
    <w:rsid w:val="005E56F5"/>
    <w:rsid w:val="005F3B19"/>
    <w:rsid w:val="00612B9C"/>
    <w:rsid w:val="0061437A"/>
    <w:rsid w:val="00616E5D"/>
    <w:rsid w:val="00617352"/>
    <w:rsid w:val="00622AE2"/>
    <w:rsid w:val="006270DC"/>
    <w:rsid w:val="0063468F"/>
    <w:rsid w:val="00636322"/>
    <w:rsid w:val="00636D23"/>
    <w:rsid w:val="006370A8"/>
    <w:rsid w:val="006406AA"/>
    <w:rsid w:val="00642890"/>
    <w:rsid w:val="0064415F"/>
    <w:rsid w:val="00645BD7"/>
    <w:rsid w:val="00657B0F"/>
    <w:rsid w:val="00666F73"/>
    <w:rsid w:val="00667A54"/>
    <w:rsid w:val="006748B7"/>
    <w:rsid w:val="00680DC7"/>
    <w:rsid w:val="006947E2"/>
    <w:rsid w:val="00695B6D"/>
    <w:rsid w:val="00695CCC"/>
    <w:rsid w:val="006A0A05"/>
    <w:rsid w:val="006B1323"/>
    <w:rsid w:val="006C175A"/>
    <w:rsid w:val="006C1ED4"/>
    <w:rsid w:val="006C4C5C"/>
    <w:rsid w:val="006D4BD2"/>
    <w:rsid w:val="006E026B"/>
    <w:rsid w:val="006E549E"/>
    <w:rsid w:val="006E69F7"/>
    <w:rsid w:val="006E7AC6"/>
    <w:rsid w:val="006F03DD"/>
    <w:rsid w:val="00701D51"/>
    <w:rsid w:val="007023B8"/>
    <w:rsid w:val="00705192"/>
    <w:rsid w:val="00706515"/>
    <w:rsid w:val="007073EE"/>
    <w:rsid w:val="00707FF0"/>
    <w:rsid w:val="00712330"/>
    <w:rsid w:val="00712870"/>
    <w:rsid w:val="007149B4"/>
    <w:rsid w:val="007204CF"/>
    <w:rsid w:val="0072065C"/>
    <w:rsid w:val="00723A5D"/>
    <w:rsid w:val="00726543"/>
    <w:rsid w:val="00727536"/>
    <w:rsid w:val="00730118"/>
    <w:rsid w:val="00731862"/>
    <w:rsid w:val="00734EDA"/>
    <w:rsid w:val="007411B7"/>
    <w:rsid w:val="00746F99"/>
    <w:rsid w:val="007517A5"/>
    <w:rsid w:val="00753B90"/>
    <w:rsid w:val="00756014"/>
    <w:rsid w:val="007601D7"/>
    <w:rsid w:val="007627B1"/>
    <w:rsid w:val="007709A3"/>
    <w:rsid w:val="00782ED8"/>
    <w:rsid w:val="0079085B"/>
    <w:rsid w:val="0079340B"/>
    <w:rsid w:val="007972F0"/>
    <w:rsid w:val="007A54F5"/>
    <w:rsid w:val="007A6265"/>
    <w:rsid w:val="007A67E3"/>
    <w:rsid w:val="007B21DC"/>
    <w:rsid w:val="007B5371"/>
    <w:rsid w:val="007C4B39"/>
    <w:rsid w:val="007D12FB"/>
    <w:rsid w:val="007D2B52"/>
    <w:rsid w:val="007D674E"/>
    <w:rsid w:val="007E0126"/>
    <w:rsid w:val="007E2352"/>
    <w:rsid w:val="007E2AD5"/>
    <w:rsid w:val="007E4974"/>
    <w:rsid w:val="007E7399"/>
    <w:rsid w:val="007F501A"/>
    <w:rsid w:val="007F7D2B"/>
    <w:rsid w:val="008012E4"/>
    <w:rsid w:val="0080404B"/>
    <w:rsid w:val="00805F2F"/>
    <w:rsid w:val="00812BE6"/>
    <w:rsid w:val="00816D51"/>
    <w:rsid w:val="00817807"/>
    <w:rsid w:val="00827E5C"/>
    <w:rsid w:val="0083095F"/>
    <w:rsid w:val="008311F1"/>
    <w:rsid w:val="00832E17"/>
    <w:rsid w:val="008346BB"/>
    <w:rsid w:val="0084481D"/>
    <w:rsid w:val="008452E5"/>
    <w:rsid w:val="0084648D"/>
    <w:rsid w:val="00851FB7"/>
    <w:rsid w:val="00860DF1"/>
    <w:rsid w:val="00861420"/>
    <w:rsid w:val="00872144"/>
    <w:rsid w:val="00874844"/>
    <w:rsid w:val="00877798"/>
    <w:rsid w:val="00882F39"/>
    <w:rsid w:val="00884926"/>
    <w:rsid w:val="0088584B"/>
    <w:rsid w:val="008921BF"/>
    <w:rsid w:val="00894868"/>
    <w:rsid w:val="0089497D"/>
    <w:rsid w:val="00895685"/>
    <w:rsid w:val="00896008"/>
    <w:rsid w:val="0089719B"/>
    <w:rsid w:val="00897C74"/>
    <w:rsid w:val="008A3A2B"/>
    <w:rsid w:val="008A725E"/>
    <w:rsid w:val="008B0C22"/>
    <w:rsid w:val="008B2105"/>
    <w:rsid w:val="008B2265"/>
    <w:rsid w:val="008B62A1"/>
    <w:rsid w:val="008C029E"/>
    <w:rsid w:val="008C4E1C"/>
    <w:rsid w:val="008D3D07"/>
    <w:rsid w:val="008D4E75"/>
    <w:rsid w:val="008D77BB"/>
    <w:rsid w:val="008E05C9"/>
    <w:rsid w:val="008E2A6B"/>
    <w:rsid w:val="008E6D7B"/>
    <w:rsid w:val="008F26A4"/>
    <w:rsid w:val="00900114"/>
    <w:rsid w:val="00914132"/>
    <w:rsid w:val="0091626F"/>
    <w:rsid w:val="00922A67"/>
    <w:rsid w:val="00930403"/>
    <w:rsid w:val="009326A2"/>
    <w:rsid w:val="0093331E"/>
    <w:rsid w:val="009415DE"/>
    <w:rsid w:val="009423D1"/>
    <w:rsid w:val="009425D1"/>
    <w:rsid w:val="0094278C"/>
    <w:rsid w:val="009459B3"/>
    <w:rsid w:val="00946AC4"/>
    <w:rsid w:val="00950DEA"/>
    <w:rsid w:val="00951566"/>
    <w:rsid w:val="0095291C"/>
    <w:rsid w:val="00954D0D"/>
    <w:rsid w:val="00957339"/>
    <w:rsid w:val="00967A8F"/>
    <w:rsid w:val="00975AF7"/>
    <w:rsid w:val="00987263"/>
    <w:rsid w:val="009931DD"/>
    <w:rsid w:val="009A5DF4"/>
    <w:rsid w:val="009A6D6B"/>
    <w:rsid w:val="009A7647"/>
    <w:rsid w:val="009A7EC4"/>
    <w:rsid w:val="009B08A8"/>
    <w:rsid w:val="009B5D6D"/>
    <w:rsid w:val="009C296D"/>
    <w:rsid w:val="009D2E57"/>
    <w:rsid w:val="009E33CA"/>
    <w:rsid w:val="009F233F"/>
    <w:rsid w:val="009F43D9"/>
    <w:rsid w:val="009F5E59"/>
    <w:rsid w:val="009F669B"/>
    <w:rsid w:val="009F7382"/>
    <w:rsid w:val="00A01DCC"/>
    <w:rsid w:val="00A02E90"/>
    <w:rsid w:val="00A03494"/>
    <w:rsid w:val="00A07E24"/>
    <w:rsid w:val="00A1115E"/>
    <w:rsid w:val="00A140BB"/>
    <w:rsid w:val="00A14229"/>
    <w:rsid w:val="00A176EB"/>
    <w:rsid w:val="00A22AF0"/>
    <w:rsid w:val="00A2512B"/>
    <w:rsid w:val="00A2674A"/>
    <w:rsid w:val="00A3229B"/>
    <w:rsid w:val="00A336BD"/>
    <w:rsid w:val="00A35C25"/>
    <w:rsid w:val="00A37333"/>
    <w:rsid w:val="00A404D0"/>
    <w:rsid w:val="00A419D5"/>
    <w:rsid w:val="00A431FA"/>
    <w:rsid w:val="00A46900"/>
    <w:rsid w:val="00A52345"/>
    <w:rsid w:val="00A6363C"/>
    <w:rsid w:val="00A71026"/>
    <w:rsid w:val="00A7706D"/>
    <w:rsid w:val="00A7769D"/>
    <w:rsid w:val="00A80620"/>
    <w:rsid w:val="00A84542"/>
    <w:rsid w:val="00A84FC8"/>
    <w:rsid w:val="00A872C9"/>
    <w:rsid w:val="00A908E1"/>
    <w:rsid w:val="00A963C5"/>
    <w:rsid w:val="00A97F11"/>
    <w:rsid w:val="00AA4051"/>
    <w:rsid w:val="00AA7F00"/>
    <w:rsid w:val="00AB00C2"/>
    <w:rsid w:val="00AB4008"/>
    <w:rsid w:val="00AB5F76"/>
    <w:rsid w:val="00AB6D9F"/>
    <w:rsid w:val="00AB76C1"/>
    <w:rsid w:val="00AC0797"/>
    <w:rsid w:val="00AC216E"/>
    <w:rsid w:val="00AD1280"/>
    <w:rsid w:val="00AD18F9"/>
    <w:rsid w:val="00AD269E"/>
    <w:rsid w:val="00AE2089"/>
    <w:rsid w:val="00B01CAA"/>
    <w:rsid w:val="00B0394C"/>
    <w:rsid w:val="00B05FB7"/>
    <w:rsid w:val="00B102BF"/>
    <w:rsid w:val="00B103A2"/>
    <w:rsid w:val="00B13378"/>
    <w:rsid w:val="00B21AB7"/>
    <w:rsid w:val="00B222D7"/>
    <w:rsid w:val="00B22680"/>
    <w:rsid w:val="00B235FF"/>
    <w:rsid w:val="00B23824"/>
    <w:rsid w:val="00B31E91"/>
    <w:rsid w:val="00B4042E"/>
    <w:rsid w:val="00B41414"/>
    <w:rsid w:val="00B5085A"/>
    <w:rsid w:val="00B54CDE"/>
    <w:rsid w:val="00B56CCA"/>
    <w:rsid w:val="00B61F35"/>
    <w:rsid w:val="00B643A3"/>
    <w:rsid w:val="00B726FA"/>
    <w:rsid w:val="00B72802"/>
    <w:rsid w:val="00B733DE"/>
    <w:rsid w:val="00B73B6A"/>
    <w:rsid w:val="00B73BC6"/>
    <w:rsid w:val="00B87E17"/>
    <w:rsid w:val="00BA4439"/>
    <w:rsid w:val="00BA788C"/>
    <w:rsid w:val="00BB021A"/>
    <w:rsid w:val="00BB585F"/>
    <w:rsid w:val="00BB6017"/>
    <w:rsid w:val="00BB7C3A"/>
    <w:rsid w:val="00BC1C8C"/>
    <w:rsid w:val="00BD1168"/>
    <w:rsid w:val="00BD4FB7"/>
    <w:rsid w:val="00BD79BE"/>
    <w:rsid w:val="00BE05EE"/>
    <w:rsid w:val="00BE06B4"/>
    <w:rsid w:val="00BE4523"/>
    <w:rsid w:val="00BE4998"/>
    <w:rsid w:val="00BF0093"/>
    <w:rsid w:val="00C055D2"/>
    <w:rsid w:val="00C059CB"/>
    <w:rsid w:val="00C1159F"/>
    <w:rsid w:val="00C119B7"/>
    <w:rsid w:val="00C11E4A"/>
    <w:rsid w:val="00C12E44"/>
    <w:rsid w:val="00C204A3"/>
    <w:rsid w:val="00C22972"/>
    <w:rsid w:val="00C23165"/>
    <w:rsid w:val="00C24064"/>
    <w:rsid w:val="00C2596A"/>
    <w:rsid w:val="00C31D47"/>
    <w:rsid w:val="00C330C2"/>
    <w:rsid w:val="00C34036"/>
    <w:rsid w:val="00C3506C"/>
    <w:rsid w:val="00C42062"/>
    <w:rsid w:val="00C43CCD"/>
    <w:rsid w:val="00C4697B"/>
    <w:rsid w:val="00C53960"/>
    <w:rsid w:val="00C55AF0"/>
    <w:rsid w:val="00C57632"/>
    <w:rsid w:val="00C64C50"/>
    <w:rsid w:val="00C661FE"/>
    <w:rsid w:val="00C66EEA"/>
    <w:rsid w:val="00C73D77"/>
    <w:rsid w:val="00C74B69"/>
    <w:rsid w:val="00C803A1"/>
    <w:rsid w:val="00C81C0A"/>
    <w:rsid w:val="00C85CCD"/>
    <w:rsid w:val="00C90B6D"/>
    <w:rsid w:val="00C918FE"/>
    <w:rsid w:val="00C9383B"/>
    <w:rsid w:val="00C93D68"/>
    <w:rsid w:val="00C95AB5"/>
    <w:rsid w:val="00C95C87"/>
    <w:rsid w:val="00CB09C5"/>
    <w:rsid w:val="00CB0C1A"/>
    <w:rsid w:val="00CB1215"/>
    <w:rsid w:val="00CB1E6C"/>
    <w:rsid w:val="00CB2357"/>
    <w:rsid w:val="00CB2BF1"/>
    <w:rsid w:val="00CB7516"/>
    <w:rsid w:val="00CD0ACA"/>
    <w:rsid w:val="00CD331A"/>
    <w:rsid w:val="00CD34B5"/>
    <w:rsid w:val="00CE1DA5"/>
    <w:rsid w:val="00CE1E80"/>
    <w:rsid w:val="00CE3211"/>
    <w:rsid w:val="00CE45CC"/>
    <w:rsid w:val="00CE59E0"/>
    <w:rsid w:val="00CF2841"/>
    <w:rsid w:val="00CF6E22"/>
    <w:rsid w:val="00CF70A5"/>
    <w:rsid w:val="00CF7A46"/>
    <w:rsid w:val="00D020A8"/>
    <w:rsid w:val="00D07DA8"/>
    <w:rsid w:val="00D10E0E"/>
    <w:rsid w:val="00D131AB"/>
    <w:rsid w:val="00D22942"/>
    <w:rsid w:val="00D2697E"/>
    <w:rsid w:val="00D30C2D"/>
    <w:rsid w:val="00D314C8"/>
    <w:rsid w:val="00D316D2"/>
    <w:rsid w:val="00D348A8"/>
    <w:rsid w:val="00D413FC"/>
    <w:rsid w:val="00D45B78"/>
    <w:rsid w:val="00D50A61"/>
    <w:rsid w:val="00D55A30"/>
    <w:rsid w:val="00D55BF3"/>
    <w:rsid w:val="00D571D2"/>
    <w:rsid w:val="00D61A79"/>
    <w:rsid w:val="00D72BF2"/>
    <w:rsid w:val="00D731CE"/>
    <w:rsid w:val="00D75C5A"/>
    <w:rsid w:val="00D857CC"/>
    <w:rsid w:val="00D93BC2"/>
    <w:rsid w:val="00D93CB6"/>
    <w:rsid w:val="00D960A9"/>
    <w:rsid w:val="00DA14D3"/>
    <w:rsid w:val="00DA1CA3"/>
    <w:rsid w:val="00DB15CB"/>
    <w:rsid w:val="00DB3965"/>
    <w:rsid w:val="00DC0F5B"/>
    <w:rsid w:val="00DC32BA"/>
    <w:rsid w:val="00DC4B70"/>
    <w:rsid w:val="00DC4F8C"/>
    <w:rsid w:val="00DC672C"/>
    <w:rsid w:val="00DC6F40"/>
    <w:rsid w:val="00DE05E1"/>
    <w:rsid w:val="00DE0AA4"/>
    <w:rsid w:val="00DE6CD8"/>
    <w:rsid w:val="00DF543B"/>
    <w:rsid w:val="00E10CDD"/>
    <w:rsid w:val="00E13214"/>
    <w:rsid w:val="00E148E0"/>
    <w:rsid w:val="00E20416"/>
    <w:rsid w:val="00E27881"/>
    <w:rsid w:val="00E30576"/>
    <w:rsid w:val="00E36749"/>
    <w:rsid w:val="00E413FC"/>
    <w:rsid w:val="00E424F2"/>
    <w:rsid w:val="00E46B5A"/>
    <w:rsid w:val="00E472FF"/>
    <w:rsid w:val="00E51D70"/>
    <w:rsid w:val="00E540F0"/>
    <w:rsid w:val="00E56903"/>
    <w:rsid w:val="00E56F0E"/>
    <w:rsid w:val="00E61395"/>
    <w:rsid w:val="00E67188"/>
    <w:rsid w:val="00E722D3"/>
    <w:rsid w:val="00E7237A"/>
    <w:rsid w:val="00E75E2F"/>
    <w:rsid w:val="00E77134"/>
    <w:rsid w:val="00E90FEB"/>
    <w:rsid w:val="00E93B9F"/>
    <w:rsid w:val="00E97380"/>
    <w:rsid w:val="00E978B1"/>
    <w:rsid w:val="00EA2289"/>
    <w:rsid w:val="00EA3740"/>
    <w:rsid w:val="00EA3B0B"/>
    <w:rsid w:val="00EA5076"/>
    <w:rsid w:val="00EA6D22"/>
    <w:rsid w:val="00EB09DA"/>
    <w:rsid w:val="00EB596F"/>
    <w:rsid w:val="00EB6947"/>
    <w:rsid w:val="00EC3B73"/>
    <w:rsid w:val="00EC3C3F"/>
    <w:rsid w:val="00EC6131"/>
    <w:rsid w:val="00ED207B"/>
    <w:rsid w:val="00ED4035"/>
    <w:rsid w:val="00ED6E98"/>
    <w:rsid w:val="00EE3773"/>
    <w:rsid w:val="00EF1E57"/>
    <w:rsid w:val="00F01A0D"/>
    <w:rsid w:val="00F03413"/>
    <w:rsid w:val="00F11CBA"/>
    <w:rsid w:val="00F27D42"/>
    <w:rsid w:val="00F334E4"/>
    <w:rsid w:val="00F33B0C"/>
    <w:rsid w:val="00F405CD"/>
    <w:rsid w:val="00F41938"/>
    <w:rsid w:val="00F50158"/>
    <w:rsid w:val="00F51D1A"/>
    <w:rsid w:val="00F54184"/>
    <w:rsid w:val="00F54896"/>
    <w:rsid w:val="00F55952"/>
    <w:rsid w:val="00F55D7A"/>
    <w:rsid w:val="00F5765D"/>
    <w:rsid w:val="00F64882"/>
    <w:rsid w:val="00F713A3"/>
    <w:rsid w:val="00F73732"/>
    <w:rsid w:val="00F74399"/>
    <w:rsid w:val="00F750B9"/>
    <w:rsid w:val="00F75128"/>
    <w:rsid w:val="00F809E6"/>
    <w:rsid w:val="00F832FA"/>
    <w:rsid w:val="00F9385F"/>
    <w:rsid w:val="00FA2A27"/>
    <w:rsid w:val="00FB1E7F"/>
    <w:rsid w:val="00FB26B9"/>
    <w:rsid w:val="00FB3310"/>
    <w:rsid w:val="00FC65C3"/>
    <w:rsid w:val="00FE55AC"/>
    <w:rsid w:val="00FE616B"/>
    <w:rsid w:val="00FE7109"/>
    <w:rsid w:val="00FF0BB0"/>
    <w:rsid w:val="00FF11B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C758B2-022C-420F-9C0C-1F4BDCE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4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paragraph" w:styleId="Tekstdymka">
    <w:name w:val="Balloon Text"/>
    <w:basedOn w:val="Normalny"/>
    <w:link w:val="TekstdymkaZnak"/>
    <w:rsid w:val="00544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47E9"/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rsid w:val="00E540F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Pogrubienie">
    <w:name w:val="Strong"/>
    <w:qFormat/>
    <w:rsid w:val="00A2512B"/>
    <w:rPr>
      <w:b/>
      <w:bCs/>
    </w:rPr>
  </w:style>
  <w:style w:type="paragraph" w:customStyle="1" w:styleId="Tekstpodstawowy22">
    <w:name w:val="Tekst podstawowy 22"/>
    <w:basedOn w:val="Normalny"/>
    <w:rsid w:val="00A2512B"/>
    <w:pPr>
      <w:widowControl w:val="0"/>
      <w:suppressAutoHyphens/>
      <w:spacing w:after="120" w:line="480" w:lineRule="auto"/>
    </w:pPr>
    <w:rPr>
      <w:rFonts w:ascii="Nimbus Roman No9 L" w:eastAsia="Kochi Mincho" w:hAnsi="Nimbus Roman No9 L"/>
      <w:color w:val="000000"/>
      <w:szCs w:val="20"/>
      <w:lang w:val="en-US"/>
    </w:rPr>
  </w:style>
  <w:style w:type="paragraph" w:customStyle="1" w:styleId="Tekstpodstawowy23">
    <w:name w:val="Tekst podstawowy 23"/>
    <w:basedOn w:val="Normalny"/>
    <w:rsid w:val="009425D1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330C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97F11"/>
    <w:rPr>
      <w:rFonts w:ascii="RotisSansSerif" w:eastAsiaTheme="minorHAnsi" w:hAnsi="RotisSansSerif" w:cstheme="minorBid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.byd.msw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A1B-D67A-41C1-BCC8-7C24172D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11206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Zamowienia</cp:lastModifiedBy>
  <cp:revision>10</cp:revision>
  <cp:lastPrinted>2016-02-26T14:49:00Z</cp:lastPrinted>
  <dcterms:created xsi:type="dcterms:W3CDTF">2014-10-24T20:42:00Z</dcterms:created>
  <dcterms:modified xsi:type="dcterms:W3CDTF">2016-02-26T14:49:00Z</dcterms:modified>
</cp:coreProperties>
</file>